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9"/>
        <w:ind w:left="3224" w:right="3727" w:firstLine="484"/>
        <w:jc w:val="left"/>
        <w:rPr>
          <w:b/>
          <w:sz w:val="24"/>
        </w:rPr>
      </w:pPr>
      <w:r>
        <w:rPr>
          <w:b/>
          <w:sz w:val="24"/>
        </w:rPr>
        <w:t>Foothill College Credit</w:t>
      </w:r>
      <w:r>
        <w:rPr>
          <w:b/>
          <w:spacing w:val="-14"/>
          <w:sz w:val="24"/>
        </w:rPr>
        <w:t> </w:t>
      </w:r>
      <w:r>
        <w:rPr>
          <w:b/>
          <w:sz w:val="24"/>
        </w:rPr>
        <w:t>Program</w:t>
      </w:r>
      <w:r>
        <w:rPr>
          <w:b/>
          <w:spacing w:val="-14"/>
          <w:sz w:val="24"/>
        </w:rPr>
        <w:t> </w:t>
      </w:r>
      <w:r>
        <w:rPr>
          <w:b/>
          <w:sz w:val="24"/>
        </w:rPr>
        <w:t>Narrative</w:t>
      </w:r>
    </w:p>
    <w:p>
      <w:pPr>
        <w:spacing w:line="293" w:lineRule="exact" w:before="0"/>
        <w:ind w:left="1700" w:right="0" w:firstLine="0"/>
        <w:jc w:val="left"/>
        <w:rPr>
          <w:b/>
          <w:sz w:val="24"/>
        </w:rPr>
      </w:pPr>
      <w:r>
        <w:rPr>
          <w:b/>
          <w:sz w:val="24"/>
        </w:rPr>
        <w:t>Certificate</w:t>
      </w:r>
      <w:r>
        <w:rPr>
          <w:b/>
          <w:spacing w:val="-6"/>
          <w:sz w:val="24"/>
        </w:rPr>
        <w:t> </w:t>
      </w:r>
      <w:r>
        <w:rPr>
          <w:b/>
          <w:sz w:val="24"/>
        </w:rPr>
        <w:t>of</w:t>
      </w:r>
      <w:r>
        <w:rPr>
          <w:b/>
          <w:spacing w:val="-4"/>
          <w:sz w:val="24"/>
        </w:rPr>
        <w:t> </w:t>
      </w:r>
      <w:r>
        <w:rPr>
          <w:b/>
          <w:sz w:val="24"/>
        </w:rPr>
        <w:t>Achievement</w:t>
      </w:r>
      <w:r>
        <w:rPr>
          <w:b/>
          <w:spacing w:val="-5"/>
          <w:sz w:val="24"/>
        </w:rPr>
        <w:t> </w:t>
      </w:r>
      <w:r>
        <w:rPr>
          <w:b/>
          <w:sz w:val="24"/>
        </w:rPr>
        <w:t>in</w:t>
      </w:r>
      <w:r>
        <w:rPr>
          <w:b/>
          <w:spacing w:val="-4"/>
          <w:sz w:val="24"/>
        </w:rPr>
        <w:t> </w:t>
      </w:r>
      <w:r>
        <w:rPr>
          <w:b/>
          <w:sz w:val="24"/>
        </w:rPr>
        <w:t>Archaeological</w:t>
      </w:r>
      <w:r>
        <w:rPr>
          <w:b/>
          <w:spacing w:val="-4"/>
          <w:sz w:val="24"/>
        </w:rPr>
        <w:t> </w:t>
      </w:r>
      <w:r>
        <w:rPr>
          <w:b/>
          <w:sz w:val="24"/>
        </w:rPr>
        <w:t>Field</w:t>
      </w:r>
      <w:r>
        <w:rPr>
          <w:b/>
          <w:spacing w:val="-4"/>
          <w:sz w:val="24"/>
        </w:rPr>
        <w:t> Work</w:t>
      </w:r>
    </w:p>
    <w:p>
      <w:pPr>
        <w:pStyle w:val="BodyText"/>
        <w:spacing w:before="1"/>
        <w:ind w:left="0"/>
        <w:rPr>
          <w:b/>
        </w:rPr>
      </w:pPr>
    </w:p>
    <w:p>
      <w:pPr>
        <w:spacing w:before="0"/>
        <w:ind w:left="100" w:right="0" w:firstLine="0"/>
        <w:jc w:val="left"/>
        <w:rPr>
          <w:b/>
          <w:sz w:val="24"/>
        </w:rPr>
      </w:pPr>
      <w:r>
        <w:rPr>
          <w:b/>
          <w:color w:val="333333"/>
          <w:sz w:val="24"/>
          <w:u w:val="single" w:color="333333"/>
        </w:rPr>
        <w:t>Item</w:t>
      </w:r>
      <w:r>
        <w:rPr>
          <w:b/>
          <w:color w:val="333333"/>
          <w:spacing w:val="-2"/>
          <w:sz w:val="24"/>
          <w:u w:val="single" w:color="333333"/>
        </w:rPr>
        <w:t> </w:t>
      </w:r>
      <w:r>
        <w:rPr>
          <w:b/>
          <w:color w:val="333333"/>
          <w:sz w:val="24"/>
          <w:u w:val="single" w:color="333333"/>
        </w:rPr>
        <w:t>1.</w:t>
      </w:r>
      <w:r>
        <w:rPr>
          <w:b/>
          <w:color w:val="333333"/>
          <w:spacing w:val="-3"/>
          <w:sz w:val="24"/>
          <w:u w:val="single" w:color="333333"/>
        </w:rPr>
        <w:t> </w:t>
      </w:r>
      <w:r>
        <w:rPr>
          <w:b/>
          <w:color w:val="333333"/>
          <w:sz w:val="24"/>
          <w:u w:val="single" w:color="333333"/>
        </w:rPr>
        <w:t>Program</w:t>
      </w:r>
      <w:r>
        <w:rPr>
          <w:b/>
          <w:color w:val="333333"/>
          <w:spacing w:val="-2"/>
          <w:sz w:val="24"/>
          <w:u w:val="single" w:color="333333"/>
        </w:rPr>
        <w:t> </w:t>
      </w:r>
      <w:r>
        <w:rPr>
          <w:b/>
          <w:color w:val="333333"/>
          <w:sz w:val="24"/>
          <w:u w:val="single" w:color="333333"/>
        </w:rPr>
        <w:t>Goals</w:t>
      </w:r>
      <w:r>
        <w:rPr>
          <w:b/>
          <w:color w:val="333333"/>
          <w:spacing w:val="-2"/>
          <w:sz w:val="24"/>
          <w:u w:val="single" w:color="333333"/>
        </w:rPr>
        <w:t> </w:t>
      </w:r>
      <w:r>
        <w:rPr>
          <w:b/>
          <w:color w:val="333333"/>
          <w:sz w:val="24"/>
          <w:u w:val="single" w:color="333333"/>
        </w:rPr>
        <w:t>and</w:t>
      </w:r>
      <w:r>
        <w:rPr>
          <w:b/>
          <w:color w:val="333333"/>
          <w:spacing w:val="-2"/>
          <w:sz w:val="24"/>
          <w:u w:val="single" w:color="333333"/>
        </w:rPr>
        <w:t> Objectives</w:t>
      </w:r>
    </w:p>
    <w:p>
      <w:pPr>
        <w:pStyle w:val="BodyText"/>
        <w:ind w:right="365"/>
      </w:pPr>
      <w:r>
        <w:rPr>
          <w:color w:val="333333"/>
        </w:rPr>
        <w:t>The Certificate of Achievement in Archaeological Field Work prepares students for entry- level work in cultural resource management (CRM). The archaeological industry requires archaeology field schools for employment, and graduate schools across the globe require archaeology field schools for entry. This certificate program provides opportunities for students to actively engage in archaeological research in both field and laboratory settings. Courses</w:t>
      </w:r>
      <w:r>
        <w:rPr>
          <w:color w:val="333333"/>
          <w:spacing w:val="-4"/>
        </w:rPr>
        <w:t> </w:t>
      </w:r>
      <w:r>
        <w:rPr>
          <w:color w:val="333333"/>
        </w:rPr>
        <w:t>are</w:t>
      </w:r>
      <w:r>
        <w:rPr>
          <w:color w:val="333333"/>
          <w:spacing w:val="-4"/>
        </w:rPr>
        <w:t> </w:t>
      </w:r>
      <w:r>
        <w:rPr>
          <w:color w:val="333333"/>
        </w:rPr>
        <w:t>designed</w:t>
      </w:r>
      <w:r>
        <w:rPr>
          <w:color w:val="333333"/>
          <w:spacing w:val="-4"/>
        </w:rPr>
        <w:t> </w:t>
      </w:r>
      <w:r>
        <w:rPr>
          <w:color w:val="333333"/>
        </w:rPr>
        <w:t>to</w:t>
      </w:r>
      <w:r>
        <w:rPr>
          <w:color w:val="333333"/>
          <w:spacing w:val="-4"/>
        </w:rPr>
        <w:t> </w:t>
      </w:r>
      <w:r>
        <w:rPr>
          <w:color w:val="333333"/>
        </w:rPr>
        <w:t>introduce</w:t>
      </w:r>
      <w:r>
        <w:rPr>
          <w:color w:val="333333"/>
          <w:spacing w:val="-3"/>
        </w:rPr>
        <w:t> </w:t>
      </w:r>
      <w:r>
        <w:rPr>
          <w:color w:val="333333"/>
        </w:rPr>
        <w:t>students</w:t>
      </w:r>
      <w:r>
        <w:rPr>
          <w:color w:val="333333"/>
          <w:spacing w:val="-4"/>
        </w:rPr>
        <w:t> </w:t>
      </w:r>
      <w:r>
        <w:rPr>
          <w:color w:val="333333"/>
        </w:rPr>
        <w:t>to</w:t>
      </w:r>
      <w:r>
        <w:rPr>
          <w:color w:val="333333"/>
          <w:spacing w:val="-4"/>
        </w:rPr>
        <w:t> </w:t>
      </w:r>
      <w:r>
        <w:rPr>
          <w:color w:val="333333"/>
        </w:rPr>
        <w:t>a</w:t>
      </w:r>
      <w:r>
        <w:rPr>
          <w:color w:val="333333"/>
          <w:spacing w:val="-2"/>
        </w:rPr>
        <w:t> </w:t>
      </w:r>
      <w:r>
        <w:rPr>
          <w:color w:val="333333"/>
        </w:rPr>
        <w:t>diverse</w:t>
      </w:r>
      <w:r>
        <w:rPr>
          <w:color w:val="333333"/>
          <w:spacing w:val="-3"/>
        </w:rPr>
        <w:t> </w:t>
      </w:r>
      <w:r>
        <w:rPr>
          <w:color w:val="333333"/>
        </w:rPr>
        <w:t>range</w:t>
      </w:r>
      <w:r>
        <w:rPr>
          <w:color w:val="333333"/>
          <w:spacing w:val="-3"/>
        </w:rPr>
        <w:t> </w:t>
      </w:r>
      <w:r>
        <w:rPr>
          <w:color w:val="333333"/>
        </w:rPr>
        <w:t>of</w:t>
      </w:r>
      <w:r>
        <w:rPr>
          <w:color w:val="333333"/>
          <w:spacing w:val="-4"/>
        </w:rPr>
        <w:t> </w:t>
      </w:r>
      <w:r>
        <w:rPr>
          <w:color w:val="333333"/>
        </w:rPr>
        <w:t>professional</w:t>
      </w:r>
      <w:r>
        <w:rPr>
          <w:color w:val="333333"/>
          <w:spacing w:val="-4"/>
        </w:rPr>
        <w:t> </w:t>
      </w:r>
      <w:r>
        <w:rPr>
          <w:color w:val="333333"/>
        </w:rPr>
        <w:t>skills,</w:t>
      </w:r>
      <w:r>
        <w:rPr>
          <w:color w:val="333333"/>
          <w:spacing w:val="-4"/>
        </w:rPr>
        <w:t> </w:t>
      </w:r>
      <w:r>
        <w:rPr>
          <w:color w:val="333333"/>
        </w:rPr>
        <w:t>including survey and excavation techniques, mapping and documentation, and artifact identification, processing, and analysis. Complementary courses emphasize public outreach and stakeholders with concepts such as traditional ecological knowledge (TEK), indigenous archaeology, and community-based participatory research woven into the program courses.</w:t>
      </w:r>
    </w:p>
    <w:p>
      <w:pPr>
        <w:pStyle w:val="BodyText"/>
        <w:spacing w:before="149"/>
      </w:pPr>
      <w:r>
        <w:rPr>
          <w:color w:val="333333"/>
        </w:rPr>
        <w:t>Program</w:t>
      </w:r>
      <w:r>
        <w:rPr>
          <w:color w:val="333333"/>
          <w:spacing w:val="-4"/>
        </w:rPr>
        <w:t> </w:t>
      </w:r>
      <w:r>
        <w:rPr>
          <w:color w:val="333333"/>
        </w:rPr>
        <w:t>Learning</w:t>
      </w:r>
      <w:r>
        <w:rPr>
          <w:color w:val="333333"/>
          <w:spacing w:val="-3"/>
        </w:rPr>
        <w:t> </w:t>
      </w:r>
      <w:r>
        <w:rPr>
          <w:color w:val="333333"/>
          <w:spacing w:val="-2"/>
        </w:rPr>
        <w:t>Outcomes:</w:t>
      </w:r>
    </w:p>
    <w:p>
      <w:pPr>
        <w:pStyle w:val="BodyText"/>
        <w:spacing w:before="7" w:after="1"/>
        <w:ind w:left="0"/>
        <w:rPr>
          <w:sz w:val="13"/>
        </w:rPr>
      </w:pP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92"/>
      </w:tblGrid>
      <w:tr>
        <w:trPr>
          <w:trHeight w:val="610" w:hRule="atLeast"/>
        </w:trPr>
        <w:tc>
          <w:tcPr>
            <w:tcW w:w="8992" w:type="dxa"/>
          </w:tcPr>
          <w:p>
            <w:pPr>
              <w:pStyle w:val="TableParagraph"/>
              <w:numPr>
                <w:ilvl w:val="0"/>
                <w:numId w:val="1"/>
              </w:numPr>
              <w:tabs>
                <w:tab w:pos="410" w:val="left" w:leader="none"/>
              </w:tabs>
              <w:spacing w:line="290" w:lineRule="atLeast" w:before="0" w:after="0"/>
              <w:ind w:left="410" w:right="168" w:hanging="360"/>
              <w:jc w:val="left"/>
              <w:rPr>
                <w:sz w:val="24"/>
              </w:rPr>
            </w:pPr>
            <w:r>
              <w:rPr>
                <w:color w:val="333333"/>
                <w:sz w:val="24"/>
              </w:rPr>
              <w:t>Students</w:t>
            </w:r>
            <w:r>
              <w:rPr>
                <w:color w:val="333333"/>
                <w:spacing w:val="-4"/>
                <w:sz w:val="24"/>
              </w:rPr>
              <w:t> </w:t>
            </w:r>
            <w:r>
              <w:rPr>
                <w:color w:val="333333"/>
                <w:sz w:val="24"/>
              </w:rPr>
              <w:t>will</w:t>
            </w:r>
            <w:r>
              <w:rPr>
                <w:color w:val="333333"/>
                <w:spacing w:val="-4"/>
                <w:sz w:val="24"/>
              </w:rPr>
              <w:t> </w:t>
            </w:r>
            <w:r>
              <w:rPr>
                <w:color w:val="333333"/>
                <w:sz w:val="24"/>
              </w:rPr>
              <w:t>be</w:t>
            </w:r>
            <w:r>
              <w:rPr>
                <w:color w:val="333333"/>
                <w:spacing w:val="-3"/>
                <w:sz w:val="24"/>
              </w:rPr>
              <w:t> </w:t>
            </w:r>
            <w:r>
              <w:rPr>
                <w:color w:val="333333"/>
                <w:sz w:val="24"/>
              </w:rPr>
              <w:t>able</w:t>
            </w:r>
            <w:r>
              <w:rPr>
                <w:color w:val="333333"/>
                <w:spacing w:val="-3"/>
                <w:sz w:val="24"/>
              </w:rPr>
              <w:t> </w:t>
            </w:r>
            <w:r>
              <w:rPr>
                <w:color w:val="333333"/>
                <w:sz w:val="24"/>
              </w:rPr>
              <w:t>to</w:t>
            </w:r>
            <w:r>
              <w:rPr>
                <w:color w:val="333333"/>
                <w:spacing w:val="-4"/>
                <w:sz w:val="24"/>
              </w:rPr>
              <w:t> </w:t>
            </w:r>
            <w:r>
              <w:rPr>
                <w:color w:val="333333"/>
                <w:sz w:val="24"/>
              </w:rPr>
              <w:t>perform</w:t>
            </w:r>
            <w:r>
              <w:rPr>
                <w:color w:val="333333"/>
                <w:spacing w:val="-3"/>
                <w:sz w:val="24"/>
              </w:rPr>
              <w:t> </w:t>
            </w:r>
            <w:r>
              <w:rPr>
                <w:color w:val="333333"/>
                <w:sz w:val="24"/>
              </w:rPr>
              <w:t>basic</w:t>
            </w:r>
            <w:r>
              <w:rPr>
                <w:color w:val="333333"/>
                <w:spacing w:val="-3"/>
                <w:sz w:val="24"/>
              </w:rPr>
              <w:t> </w:t>
            </w:r>
            <w:r>
              <w:rPr>
                <w:color w:val="333333"/>
                <w:sz w:val="24"/>
              </w:rPr>
              <w:t>field</w:t>
            </w:r>
            <w:r>
              <w:rPr>
                <w:color w:val="333333"/>
                <w:spacing w:val="-4"/>
                <w:sz w:val="24"/>
              </w:rPr>
              <w:t> </w:t>
            </w:r>
            <w:r>
              <w:rPr>
                <w:color w:val="333333"/>
                <w:sz w:val="24"/>
              </w:rPr>
              <w:t>methods</w:t>
            </w:r>
            <w:r>
              <w:rPr>
                <w:color w:val="333333"/>
                <w:spacing w:val="-4"/>
                <w:sz w:val="24"/>
              </w:rPr>
              <w:t> </w:t>
            </w:r>
            <w:r>
              <w:rPr>
                <w:color w:val="333333"/>
                <w:sz w:val="24"/>
              </w:rPr>
              <w:t>in</w:t>
            </w:r>
            <w:r>
              <w:rPr>
                <w:color w:val="333333"/>
                <w:spacing w:val="-4"/>
                <w:sz w:val="24"/>
              </w:rPr>
              <w:t> </w:t>
            </w:r>
            <w:r>
              <w:rPr>
                <w:color w:val="333333"/>
                <w:sz w:val="24"/>
              </w:rPr>
              <w:t>archaeology,</w:t>
            </w:r>
            <w:r>
              <w:rPr>
                <w:color w:val="333333"/>
                <w:spacing w:val="-4"/>
                <w:sz w:val="24"/>
              </w:rPr>
              <w:t> </w:t>
            </w:r>
            <w:r>
              <w:rPr>
                <w:color w:val="333333"/>
                <w:sz w:val="24"/>
              </w:rPr>
              <w:t>to</w:t>
            </w:r>
            <w:r>
              <w:rPr>
                <w:color w:val="333333"/>
                <w:spacing w:val="-4"/>
                <w:sz w:val="24"/>
              </w:rPr>
              <w:t> </w:t>
            </w:r>
            <w:r>
              <w:rPr>
                <w:color w:val="333333"/>
                <w:sz w:val="24"/>
              </w:rPr>
              <w:t>include</w:t>
            </w:r>
            <w:r>
              <w:rPr>
                <w:color w:val="333333"/>
                <w:spacing w:val="-3"/>
                <w:sz w:val="24"/>
              </w:rPr>
              <w:t> </w:t>
            </w:r>
            <w:r>
              <w:rPr>
                <w:color w:val="333333"/>
                <w:sz w:val="24"/>
              </w:rPr>
              <w:t>survey, excavation, and laboratory analysis.</w:t>
            </w:r>
          </w:p>
        </w:tc>
      </w:tr>
      <w:tr>
        <w:trPr>
          <w:trHeight w:val="628" w:hRule="atLeast"/>
        </w:trPr>
        <w:tc>
          <w:tcPr>
            <w:tcW w:w="8992" w:type="dxa"/>
          </w:tcPr>
          <w:p>
            <w:pPr>
              <w:pStyle w:val="TableParagraph"/>
              <w:numPr>
                <w:ilvl w:val="0"/>
                <w:numId w:val="2"/>
              </w:numPr>
              <w:tabs>
                <w:tab w:pos="410" w:val="left" w:leader="none"/>
              </w:tabs>
              <w:spacing w:line="290" w:lineRule="atLeast" w:before="9" w:after="0"/>
              <w:ind w:left="410" w:right="1088" w:hanging="360"/>
              <w:jc w:val="left"/>
              <w:rPr>
                <w:sz w:val="24"/>
              </w:rPr>
            </w:pPr>
            <w:r>
              <w:rPr>
                <w:color w:val="333333"/>
                <w:sz w:val="24"/>
              </w:rPr>
              <w:t>Students</w:t>
            </w:r>
            <w:r>
              <w:rPr>
                <w:color w:val="333333"/>
                <w:spacing w:val="-4"/>
                <w:sz w:val="24"/>
              </w:rPr>
              <w:t> </w:t>
            </w:r>
            <w:r>
              <w:rPr>
                <w:color w:val="333333"/>
                <w:sz w:val="24"/>
              </w:rPr>
              <w:t>will</w:t>
            </w:r>
            <w:r>
              <w:rPr>
                <w:color w:val="333333"/>
                <w:spacing w:val="-4"/>
                <w:sz w:val="24"/>
              </w:rPr>
              <w:t> </w:t>
            </w:r>
            <w:r>
              <w:rPr>
                <w:color w:val="333333"/>
                <w:sz w:val="24"/>
              </w:rPr>
              <w:t>be</w:t>
            </w:r>
            <w:r>
              <w:rPr>
                <w:color w:val="333333"/>
                <w:spacing w:val="-3"/>
                <w:sz w:val="24"/>
              </w:rPr>
              <w:t> </w:t>
            </w:r>
            <w:r>
              <w:rPr>
                <w:color w:val="333333"/>
                <w:sz w:val="24"/>
              </w:rPr>
              <w:t>able</w:t>
            </w:r>
            <w:r>
              <w:rPr>
                <w:color w:val="333333"/>
                <w:spacing w:val="-3"/>
                <w:sz w:val="24"/>
              </w:rPr>
              <w:t> </w:t>
            </w:r>
            <w:r>
              <w:rPr>
                <w:color w:val="333333"/>
                <w:sz w:val="24"/>
              </w:rPr>
              <w:t>to</w:t>
            </w:r>
            <w:r>
              <w:rPr>
                <w:color w:val="333333"/>
                <w:spacing w:val="-4"/>
                <w:sz w:val="24"/>
              </w:rPr>
              <w:t> </w:t>
            </w:r>
            <w:r>
              <w:rPr>
                <w:color w:val="333333"/>
                <w:sz w:val="24"/>
              </w:rPr>
              <w:t>understand</w:t>
            </w:r>
            <w:r>
              <w:rPr>
                <w:color w:val="333333"/>
                <w:spacing w:val="-4"/>
                <w:sz w:val="24"/>
              </w:rPr>
              <w:t> </w:t>
            </w:r>
            <w:r>
              <w:rPr>
                <w:color w:val="333333"/>
                <w:sz w:val="24"/>
              </w:rPr>
              <w:t>the</w:t>
            </w:r>
            <w:r>
              <w:rPr>
                <w:color w:val="333333"/>
                <w:spacing w:val="-3"/>
                <w:sz w:val="24"/>
              </w:rPr>
              <w:t> </w:t>
            </w:r>
            <w:r>
              <w:rPr>
                <w:color w:val="333333"/>
                <w:sz w:val="24"/>
              </w:rPr>
              <w:t>complex</w:t>
            </w:r>
            <w:r>
              <w:rPr>
                <w:color w:val="333333"/>
                <w:spacing w:val="-4"/>
                <w:sz w:val="24"/>
              </w:rPr>
              <w:t> </w:t>
            </w:r>
            <w:r>
              <w:rPr>
                <w:color w:val="333333"/>
                <w:sz w:val="24"/>
              </w:rPr>
              <w:t>history</w:t>
            </w:r>
            <w:r>
              <w:rPr>
                <w:color w:val="333333"/>
                <w:spacing w:val="-3"/>
                <w:sz w:val="24"/>
              </w:rPr>
              <w:t> </w:t>
            </w:r>
            <w:r>
              <w:rPr>
                <w:color w:val="333333"/>
                <w:sz w:val="24"/>
              </w:rPr>
              <w:t>of</w:t>
            </w:r>
            <w:r>
              <w:rPr>
                <w:color w:val="333333"/>
                <w:spacing w:val="-4"/>
                <w:sz w:val="24"/>
              </w:rPr>
              <w:t> </w:t>
            </w:r>
            <w:r>
              <w:rPr>
                <w:color w:val="333333"/>
                <w:sz w:val="24"/>
              </w:rPr>
              <w:t>archaeologist</w:t>
            </w:r>
            <w:r>
              <w:rPr>
                <w:color w:val="333333"/>
                <w:spacing w:val="-4"/>
                <w:sz w:val="24"/>
              </w:rPr>
              <w:t> </w:t>
            </w:r>
            <w:r>
              <w:rPr>
                <w:color w:val="333333"/>
                <w:sz w:val="24"/>
              </w:rPr>
              <w:t>and indigenous relationships through time.</w:t>
            </w:r>
          </w:p>
        </w:tc>
      </w:tr>
      <w:tr>
        <w:trPr>
          <w:trHeight w:val="628" w:hRule="atLeast"/>
        </w:trPr>
        <w:tc>
          <w:tcPr>
            <w:tcW w:w="8992" w:type="dxa"/>
          </w:tcPr>
          <w:p>
            <w:pPr>
              <w:pStyle w:val="TableParagraph"/>
              <w:numPr>
                <w:ilvl w:val="0"/>
                <w:numId w:val="3"/>
              </w:numPr>
              <w:tabs>
                <w:tab w:pos="410" w:val="left" w:leader="none"/>
              </w:tabs>
              <w:spacing w:line="290" w:lineRule="atLeast" w:before="10" w:after="0"/>
              <w:ind w:left="410" w:right="418" w:hanging="360"/>
              <w:jc w:val="left"/>
              <w:rPr>
                <w:sz w:val="24"/>
              </w:rPr>
            </w:pPr>
            <w:r>
              <w:rPr>
                <w:color w:val="333333"/>
                <w:sz w:val="24"/>
              </w:rPr>
              <w:t>Students will be invested in public outcomes for archaeology, to include service experiences,</w:t>
            </w:r>
            <w:r>
              <w:rPr>
                <w:color w:val="333333"/>
                <w:spacing w:val="-9"/>
                <w:sz w:val="24"/>
              </w:rPr>
              <w:t> </w:t>
            </w:r>
            <w:r>
              <w:rPr>
                <w:color w:val="333333"/>
                <w:sz w:val="24"/>
              </w:rPr>
              <w:t>community-based</w:t>
            </w:r>
            <w:r>
              <w:rPr>
                <w:color w:val="333333"/>
                <w:spacing w:val="-5"/>
                <w:sz w:val="24"/>
              </w:rPr>
              <w:t> </w:t>
            </w:r>
            <w:r>
              <w:rPr>
                <w:color w:val="333333"/>
                <w:sz w:val="24"/>
              </w:rPr>
              <w:t>participatory</w:t>
            </w:r>
            <w:r>
              <w:rPr>
                <w:color w:val="333333"/>
                <w:spacing w:val="-4"/>
                <w:sz w:val="24"/>
              </w:rPr>
              <w:t> </w:t>
            </w:r>
            <w:r>
              <w:rPr>
                <w:color w:val="333333"/>
                <w:sz w:val="24"/>
              </w:rPr>
              <w:t>research,</w:t>
            </w:r>
            <w:r>
              <w:rPr>
                <w:color w:val="333333"/>
                <w:spacing w:val="-6"/>
                <w:sz w:val="24"/>
              </w:rPr>
              <w:t> </w:t>
            </w:r>
            <w:r>
              <w:rPr>
                <w:color w:val="333333"/>
                <w:sz w:val="24"/>
              </w:rPr>
              <w:t>and</w:t>
            </w:r>
            <w:r>
              <w:rPr>
                <w:color w:val="333333"/>
                <w:spacing w:val="-5"/>
                <w:sz w:val="24"/>
              </w:rPr>
              <w:t> </w:t>
            </w:r>
            <w:r>
              <w:rPr>
                <w:color w:val="333333"/>
                <w:sz w:val="24"/>
              </w:rPr>
              <w:t>indigenous</w:t>
            </w:r>
            <w:r>
              <w:rPr>
                <w:color w:val="333333"/>
                <w:spacing w:val="-5"/>
                <w:sz w:val="24"/>
              </w:rPr>
              <w:t> </w:t>
            </w:r>
            <w:r>
              <w:rPr>
                <w:color w:val="333333"/>
                <w:spacing w:val="-2"/>
                <w:sz w:val="24"/>
              </w:rPr>
              <w:t>archaeology.</w:t>
            </w:r>
          </w:p>
        </w:tc>
      </w:tr>
      <w:tr>
        <w:trPr>
          <w:trHeight w:val="611" w:hRule="atLeast"/>
        </w:trPr>
        <w:tc>
          <w:tcPr>
            <w:tcW w:w="8992" w:type="dxa"/>
          </w:tcPr>
          <w:p>
            <w:pPr>
              <w:pStyle w:val="TableParagraph"/>
              <w:numPr>
                <w:ilvl w:val="0"/>
                <w:numId w:val="4"/>
              </w:numPr>
              <w:tabs>
                <w:tab w:pos="410" w:val="left" w:leader="none"/>
              </w:tabs>
              <w:spacing w:line="290" w:lineRule="atLeast" w:before="0" w:after="0"/>
              <w:ind w:left="410" w:right="47" w:hanging="360"/>
              <w:jc w:val="left"/>
              <w:rPr>
                <w:sz w:val="24"/>
              </w:rPr>
            </w:pPr>
            <w:r>
              <w:rPr>
                <w:color w:val="333333"/>
                <w:sz w:val="24"/>
              </w:rPr>
              <w:t>Students</w:t>
            </w:r>
            <w:r>
              <w:rPr>
                <w:color w:val="333333"/>
                <w:spacing w:val="-4"/>
                <w:sz w:val="24"/>
              </w:rPr>
              <w:t> </w:t>
            </w:r>
            <w:r>
              <w:rPr>
                <w:color w:val="333333"/>
                <w:sz w:val="24"/>
              </w:rPr>
              <w:t>will</w:t>
            </w:r>
            <w:r>
              <w:rPr>
                <w:color w:val="333333"/>
                <w:spacing w:val="-4"/>
                <w:sz w:val="24"/>
              </w:rPr>
              <w:t> </w:t>
            </w:r>
            <w:r>
              <w:rPr>
                <w:color w:val="333333"/>
                <w:sz w:val="24"/>
              </w:rPr>
              <w:t>be</w:t>
            </w:r>
            <w:r>
              <w:rPr>
                <w:color w:val="333333"/>
                <w:spacing w:val="-3"/>
                <w:sz w:val="24"/>
              </w:rPr>
              <w:t> </w:t>
            </w:r>
            <w:r>
              <w:rPr>
                <w:color w:val="333333"/>
                <w:sz w:val="24"/>
              </w:rPr>
              <w:t>able</w:t>
            </w:r>
            <w:r>
              <w:rPr>
                <w:color w:val="333333"/>
                <w:spacing w:val="-3"/>
                <w:sz w:val="24"/>
              </w:rPr>
              <w:t> </w:t>
            </w:r>
            <w:r>
              <w:rPr>
                <w:color w:val="333333"/>
                <w:sz w:val="24"/>
              </w:rPr>
              <w:t>to</w:t>
            </w:r>
            <w:r>
              <w:rPr>
                <w:color w:val="333333"/>
                <w:spacing w:val="-4"/>
                <w:sz w:val="24"/>
              </w:rPr>
              <w:t> </w:t>
            </w:r>
            <w:r>
              <w:rPr>
                <w:color w:val="333333"/>
                <w:sz w:val="24"/>
              </w:rPr>
              <w:t>explain</w:t>
            </w:r>
            <w:r>
              <w:rPr>
                <w:color w:val="333333"/>
                <w:spacing w:val="-4"/>
                <w:sz w:val="24"/>
              </w:rPr>
              <w:t> </w:t>
            </w:r>
            <w:r>
              <w:rPr>
                <w:color w:val="333333"/>
                <w:sz w:val="24"/>
              </w:rPr>
              <w:t>the</w:t>
            </w:r>
            <w:r>
              <w:rPr>
                <w:color w:val="333333"/>
                <w:spacing w:val="-4"/>
                <w:sz w:val="24"/>
              </w:rPr>
              <w:t> </w:t>
            </w:r>
            <w:r>
              <w:rPr>
                <w:color w:val="333333"/>
                <w:sz w:val="24"/>
              </w:rPr>
              <w:t>difference</w:t>
            </w:r>
            <w:r>
              <w:rPr>
                <w:color w:val="333333"/>
                <w:spacing w:val="-3"/>
                <w:sz w:val="24"/>
              </w:rPr>
              <w:t> </w:t>
            </w:r>
            <w:r>
              <w:rPr>
                <w:color w:val="333333"/>
                <w:sz w:val="24"/>
              </w:rPr>
              <w:t>between</w:t>
            </w:r>
            <w:r>
              <w:rPr>
                <w:color w:val="333333"/>
                <w:spacing w:val="-4"/>
                <w:sz w:val="24"/>
              </w:rPr>
              <w:t> </w:t>
            </w:r>
            <w:r>
              <w:rPr>
                <w:color w:val="333333"/>
                <w:sz w:val="24"/>
              </w:rPr>
              <w:t>Cultural</w:t>
            </w:r>
            <w:r>
              <w:rPr>
                <w:color w:val="333333"/>
                <w:spacing w:val="-5"/>
                <w:sz w:val="24"/>
              </w:rPr>
              <w:t> </w:t>
            </w:r>
            <w:r>
              <w:rPr>
                <w:color w:val="333333"/>
                <w:sz w:val="24"/>
              </w:rPr>
              <w:t>Resource</w:t>
            </w:r>
            <w:r>
              <w:rPr>
                <w:color w:val="333333"/>
                <w:spacing w:val="-3"/>
                <w:sz w:val="24"/>
              </w:rPr>
              <w:t> </w:t>
            </w:r>
            <w:r>
              <w:rPr>
                <w:color w:val="333333"/>
                <w:sz w:val="24"/>
              </w:rPr>
              <w:t>Management (CRM) archaeology and institutional academic archaeology.</w:t>
            </w:r>
          </w:p>
        </w:tc>
      </w:tr>
    </w:tbl>
    <w:p>
      <w:pPr>
        <w:spacing w:before="172"/>
        <w:ind w:left="100" w:right="0" w:firstLine="0"/>
        <w:jc w:val="left"/>
        <w:rPr>
          <w:b/>
          <w:sz w:val="24"/>
        </w:rPr>
      </w:pPr>
      <w:r>
        <w:rPr>
          <w:b/>
          <w:color w:val="333333"/>
          <w:sz w:val="24"/>
          <w:u w:val="single" w:color="333333"/>
        </w:rPr>
        <w:t>Item</w:t>
      </w:r>
      <w:r>
        <w:rPr>
          <w:b/>
          <w:color w:val="333333"/>
          <w:spacing w:val="-2"/>
          <w:sz w:val="24"/>
          <w:u w:val="single" w:color="333333"/>
        </w:rPr>
        <w:t> </w:t>
      </w:r>
      <w:r>
        <w:rPr>
          <w:b/>
          <w:color w:val="333333"/>
          <w:sz w:val="24"/>
          <w:u w:val="single" w:color="333333"/>
        </w:rPr>
        <w:t>2.</w:t>
      </w:r>
      <w:r>
        <w:rPr>
          <w:b/>
          <w:color w:val="333333"/>
          <w:spacing w:val="-2"/>
          <w:sz w:val="24"/>
          <w:u w:val="single" w:color="333333"/>
        </w:rPr>
        <w:t> </w:t>
      </w:r>
      <w:r>
        <w:rPr>
          <w:b/>
          <w:color w:val="333333"/>
          <w:sz w:val="24"/>
          <w:u w:val="single" w:color="333333"/>
        </w:rPr>
        <w:t>Catalog</w:t>
      </w:r>
      <w:r>
        <w:rPr>
          <w:b/>
          <w:color w:val="333333"/>
          <w:spacing w:val="-2"/>
          <w:sz w:val="24"/>
          <w:u w:val="single" w:color="333333"/>
        </w:rPr>
        <w:t> Description</w:t>
      </w:r>
    </w:p>
    <w:p>
      <w:pPr>
        <w:pStyle w:val="BodyText"/>
        <w:ind w:right="502"/>
      </w:pPr>
      <w:r>
        <w:rPr>
          <w:color w:val="333333"/>
        </w:rPr>
        <w:t>The</w:t>
      </w:r>
      <w:r>
        <w:rPr>
          <w:color w:val="333333"/>
          <w:spacing w:val="-3"/>
        </w:rPr>
        <w:t> </w:t>
      </w:r>
      <w:r>
        <w:rPr>
          <w:color w:val="333333"/>
        </w:rPr>
        <w:t>Certificate</w:t>
      </w:r>
      <w:r>
        <w:rPr>
          <w:color w:val="333333"/>
          <w:spacing w:val="-3"/>
        </w:rPr>
        <w:t> </w:t>
      </w:r>
      <w:r>
        <w:rPr>
          <w:color w:val="333333"/>
        </w:rPr>
        <w:t>of</w:t>
      </w:r>
      <w:r>
        <w:rPr>
          <w:color w:val="333333"/>
          <w:spacing w:val="-4"/>
        </w:rPr>
        <w:t> </w:t>
      </w:r>
      <w:r>
        <w:rPr>
          <w:color w:val="333333"/>
        </w:rPr>
        <w:t>Achievement</w:t>
      </w:r>
      <w:r>
        <w:rPr>
          <w:color w:val="333333"/>
          <w:spacing w:val="-4"/>
        </w:rPr>
        <w:t> </w:t>
      </w:r>
      <w:r>
        <w:rPr>
          <w:color w:val="333333"/>
        </w:rPr>
        <w:t>in</w:t>
      </w:r>
      <w:r>
        <w:rPr>
          <w:color w:val="333333"/>
          <w:spacing w:val="-4"/>
        </w:rPr>
        <w:t> </w:t>
      </w:r>
      <w:r>
        <w:rPr>
          <w:color w:val="333333"/>
        </w:rPr>
        <w:t>Archaeological</w:t>
      </w:r>
      <w:r>
        <w:rPr>
          <w:color w:val="333333"/>
          <w:spacing w:val="-5"/>
        </w:rPr>
        <w:t> </w:t>
      </w:r>
      <w:r>
        <w:rPr>
          <w:color w:val="333333"/>
        </w:rPr>
        <w:t>Field</w:t>
      </w:r>
      <w:r>
        <w:rPr>
          <w:color w:val="333333"/>
          <w:spacing w:val="-4"/>
        </w:rPr>
        <w:t> </w:t>
      </w:r>
      <w:r>
        <w:rPr>
          <w:color w:val="333333"/>
        </w:rPr>
        <w:t>Work</w:t>
      </w:r>
      <w:r>
        <w:rPr>
          <w:color w:val="333333"/>
          <w:spacing w:val="-4"/>
        </w:rPr>
        <w:t> </w:t>
      </w:r>
      <w:r>
        <w:rPr>
          <w:color w:val="333333"/>
        </w:rPr>
        <w:t>is</w:t>
      </w:r>
      <w:r>
        <w:rPr>
          <w:color w:val="333333"/>
          <w:spacing w:val="-4"/>
        </w:rPr>
        <w:t> </w:t>
      </w:r>
      <w:r>
        <w:rPr>
          <w:color w:val="333333"/>
        </w:rPr>
        <w:t>designed</w:t>
      </w:r>
      <w:r>
        <w:rPr>
          <w:color w:val="333333"/>
          <w:spacing w:val="-4"/>
        </w:rPr>
        <w:t> </w:t>
      </w:r>
      <w:r>
        <w:rPr>
          <w:color w:val="333333"/>
        </w:rPr>
        <w:t>for</w:t>
      </w:r>
      <w:r>
        <w:rPr>
          <w:color w:val="333333"/>
          <w:spacing w:val="-3"/>
        </w:rPr>
        <w:t> </w:t>
      </w:r>
      <w:r>
        <w:rPr>
          <w:color w:val="333333"/>
        </w:rPr>
        <w:t>students</w:t>
      </w:r>
      <w:r>
        <w:rPr>
          <w:color w:val="333333"/>
          <w:spacing w:val="-3"/>
        </w:rPr>
        <w:t> </w:t>
      </w:r>
      <w:r>
        <w:rPr>
          <w:color w:val="333333"/>
        </w:rPr>
        <w:t>who are seeking to learn field techniques in archaeology. The certificate program provides</w:t>
      </w:r>
    </w:p>
    <w:p>
      <w:pPr>
        <w:pStyle w:val="BodyText"/>
        <w:ind w:right="502"/>
      </w:pPr>
      <w:r>
        <w:rPr>
          <w:color w:val="333333"/>
        </w:rPr>
        <w:t>14</w:t>
      </w:r>
      <w:r>
        <w:rPr>
          <w:color w:val="333333"/>
          <w:spacing w:val="-4"/>
        </w:rPr>
        <w:t> </w:t>
      </w:r>
      <w:r>
        <w:rPr>
          <w:color w:val="333333"/>
        </w:rPr>
        <w:t>units</w:t>
      </w:r>
      <w:r>
        <w:rPr>
          <w:color w:val="333333"/>
          <w:spacing w:val="-3"/>
        </w:rPr>
        <w:t> </w:t>
      </w:r>
      <w:r>
        <w:rPr>
          <w:color w:val="333333"/>
        </w:rPr>
        <w:t>of</w:t>
      </w:r>
      <w:r>
        <w:rPr>
          <w:color w:val="333333"/>
          <w:spacing w:val="-4"/>
        </w:rPr>
        <w:t> </w:t>
      </w:r>
      <w:r>
        <w:rPr>
          <w:color w:val="333333"/>
        </w:rPr>
        <w:t>instruction</w:t>
      </w:r>
      <w:r>
        <w:rPr>
          <w:color w:val="333333"/>
          <w:spacing w:val="-4"/>
        </w:rPr>
        <w:t> </w:t>
      </w:r>
      <w:r>
        <w:rPr>
          <w:color w:val="333333"/>
        </w:rPr>
        <w:t>in</w:t>
      </w:r>
      <w:r>
        <w:rPr>
          <w:color w:val="333333"/>
          <w:spacing w:val="-4"/>
        </w:rPr>
        <w:t> </w:t>
      </w:r>
      <w:r>
        <w:rPr>
          <w:color w:val="333333"/>
        </w:rPr>
        <w:t>key</w:t>
      </w:r>
      <w:r>
        <w:rPr>
          <w:color w:val="333333"/>
          <w:spacing w:val="-3"/>
        </w:rPr>
        <w:t> </w:t>
      </w:r>
      <w:r>
        <w:rPr>
          <w:color w:val="333333"/>
        </w:rPr>
        <w:t>elements:</w:t>
      </w:r>
      <w:r>
        <w:rPr>
          <w:color w:val="333333"/>
          <w:spacing w:val="-3"/>
        </w:rPr>
        <w:t> </w:t>
      </w:r>
      <w:r>
        <w:rPr>
          <w:color w:val="333333"/>
        </w:rPr>
        <w:t>basic</w:t>
      </w:r>
      <w:r>
        <w:rPr>
          <w:color w:val="333333"/>
          <w:spacing w:val="-3"/>
        </w:rPr>
        <w:t> </w:t>
      </w:r>
      <w:r>
        <w:rPr>
          <w:color w:val="333333"/>
        </w:rPr>
        <w:t>Archaeology,</w:t>
      </w:r>
      <w:r>
        <w:rPr>
          <w:color w:val="333333"/>
          <w:spacing w:val="-4"/>
        </w:rPr>
        <w:t> </w:t>
      </w:r>
      <w:r>
        <w:rPr>
          <w:color w:val="333333"/>
        </w:rPr>
        <w:t>survey,</w:t>
      </w:r>
      <w:r>
        <w:rPr>
          <w:color w:val="333333"/>
          <w:spacing w:val="-4"/>
        </w:rPr>
        <w:t> </w:t>
      </w:r>
      <w:r>
        <w:rPr>
          <w:color w:val="333333"/>
        </w:rPr>
        <w:t>lab,</w:t>
      </w:r>
      <w:r>
        <w:rPr>
          <w:color w:val="333333"/>
          <w:spacing w:val="-4"/>
        </w:rPr>
        <w:t> </w:t>
      </w:r>
      <w:r>
        <w:rPr>
          <w:color w:val="333333"/>
        </w:rPr>
        <w:t>excavations</w:t>
      </w:r>
      <w:r>
        <w:rPr>
          <w:color w:val="333333"/>
          <w:spacing w:val="-4"/>
        </w:rPr>
        <w:t> </w:t>
      </w:r>
      <w:r>
        <w:rPr>
          <w:color w:val="333333"/>
        </w:rPr>
        <w:t>and applied archaeology. Courses can be taken in person and/or some online.</w:t>
      </w:r>
    </w:p>
    <w:p>
      <w:pPr>
        <w:spacing w:before="280"/>
        <w:ind w:left="100" w:right="0" w:firstLine="0"/>
        <w:jc w:val="left"/>
        <w:rPr>
          <w:b/>
          <w:sz w:val="24"/>
        </w:rPr>
      </w:pPr>
      <w:r>
        <w:rPr>
          <w:b/>
          <w:color w:val="333333"/>
          <w:sz w:val="24"/>
          <w:u w:val="single" w:color="333333"/>
        </w:rPr>
        <w:t>Item</w:t>
      </w:r>
      <w:r>
        <w:rPr>
          <w:b/>
          <w:color w:val="333333"/>
          <w:spacing w:val="-2"/>
          <w:sz w:val="24"/>
          <w:u w:val="single" w:color="333333"/>
        </w:rPr>
        <w:t> </w:t>
      </w:r>
      <w:r>
        <w:rPr>
          <w:b/>
          <w:color w:val="333333"/>
          <w:sz w:val="24"/>
          <w:u w:val="single" w:color="333333"/>
        </w:rPr>
        <w:t>3.</w:t>
      </w:r>
      <w:r>
        <w:rPr>
          <w:b/>
          <w:color w:val="333333"/>
          <w:spacing w:val="-2"/>
          <w:sz w:val="24"/>
          <w:u w:val="single" w:color="333333"/>
        </w:rPr>
        <w:t> </w:t>
      </w:r>
      <w:r>
        <w:rPr>
          <w:b/>
          <w:color w:val="333333"/>
          <w:sz w:val="24"/>
          <w:u w:val="single" w:color="333333"/>
        </w:rPr>
        <w:t>Program</w:t>
      </w:r>
      <w:r>
        <w:rPr>
          <w:b/>
          <w:color w:val="333333"/>
          <w:spacing w:val="-2"/>
          <w:sz w:val="24"/>
          <w:u w:val="single" w:color="333333"/>
        </w:rPr>
        <w:t> Requirements</w:t>
      </w:r>
    </w:p>
    <w:p>
      <w:pPr>
        <w:spacing w:before="280"/>
        <w:ind w:left="100" w:right="0" w:firstLine="0"/>
        <w:jc w:val="left"/>
        <w:rPr>
          <w:sz w:val="24"/>
        </w:rPr>
      </w:pPr>
      <w:r>
        <w:rPr>
          <w:b/>
          <w:color w:val="333333"/>
          <w:sz w:val="24"/>
        </w:rPr>
        <w:t>Core</w:t>
      </w:r>
      <w:r>
        <w:rPr>
          <w:b/>
          <w:color w:val="333333"/>
          <w:spacing w:val="-2"/>
          <w:sz w:val="24"/>
        </w:rPr>
        <w:t> </w:t>
      </w:r>
      <w:r>
        <w:rPr>
          <w:b/>
          <w:color w:val="333333"/>
          <w:sz w:val="24"/>
        </w:rPr>
        <w:t>Courses:</w:t>
      </w:r>
      <w:r>
        <w:rPr>
          <w:b/>
          <w:color w:val="333333"/>
          <w:spacing w:val="-3"/>
          <w:sz w:val="24"/>
        </w:rPr>
        <w:t> </w:t>
      </w:r>
      <w:r>
        <w:rPr>
          <w:color w:val="333333"/>
          <w:sz w:val="24"/>
        </w:rPr>
        <w:t>8</w:t>
      </w:r>
      <w:r>
        <w:rPr>
          <w:color w:val="333333"/>
          <w:spacing w:val="-2"/>
          <w:sz w:val="24"/>
        </w:rPr>
        <w:t> units</w:t>
      </w:r>
    </w:p>
    <w:p>
      <w:pPr>
        <w:pStyle w:val="BodyText"/>
        <w:spacing w:before="98" w:after="1"/>
        <w:ind w:left="0"/>
        <w:rPr>
          <w:sz w:val="20"/>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6"/>
        <w:gridCol w:w="5678"/>
        <w:gridCol w:w="1816"/>
      </w:tblGrid>
      <w:tr>
        <w:trPr>
          <w:trHeight w:val="260" w:hRule="atLeast"/>
        </w:trPr>
        <w:tc>
          <w:tcPr>
            <w:tcW w:w="1866" w:type="dxa"/>
            <w:tcBorders>
              <w:bottom w:val="single" w:sz="6" w:space="0" w:color="DBDDDF"/>
            </w:tcBorders>
          </w:tcPr>
          <w:p>
            <w:pPr>
              <w:pStyle w:val="TableParagraph"/>
              <w:spacing w:line="240" w:lineRule="exact" w:before="0"/>
              <w:ind w:left="177"/>
              <w:rPr>
                <w:b/>
                <w:sz w:val="24"/>
              </w:rPr>
            </w:pPr>
            <w:r>
              <w:rPr>
                <w:b/>
                <w:color w:val="333333"/>
                <w:sz w:val="24"/>
              </w:rPr>
              <w:t>Course</w:t>
            </w:r>
            <w:r>
              <w:rPr>
                <w:b/>
                <w:color w:val="333333"/>
                <w:spacing w:val="-2"/>
                <w:sz w:val="24"/>
              </w:rPr>
              <w:t> </w:t>
            </w:r>
            <w:r>
              <w:rPr>
                <w:b/>
                <w:color w:val="333333"/>
                <w:spacing w:val="-10"/>
                <w:sz w:val="24"/>
              </w:rPr>
              <w:t>#</w:t>
            </w:r>
          </w:p>
        </w:tc>
        <w:tc>
          <w:tcPr>
            <w:tcW w:w="5678" w:type="dxa"/>
            <w:tcBorders>
              <w:bottom w:val="single" w:sz="6" w:space="0" w:color="DBDDDF"/>
            </w:tcBorders>
          </w:tcPr>
          <w:p>
            <w:pPr>
              <w:pStyle w:val="TableParagraph"/>
              <w:spacing w:line="240" w:lineRule="exact" w:before="0"/>
              <w:ind w:left="183"/>
              <w:rPr>
                <w:b/>
                <w:sz w:val="24"/>
              </w:rPr>
            </w:pPr>
            <w:r>
              <w:rPr>
                <w:b/>
                <w:color w:val="333333"/>
                <w:spacing w:val="-2"/>
                <w:sz w:val="24"/>
              </w:rPr>
              <w:t>Title</w:t>
            </w:r>
          </w:p>
        </w:tc>
        <w:tc>
          <w:tcPr>
            <w:tcW w:w="1816" w:type="dxa"/>
            <w:tcBorders>
              <w:bottom w:val="single" w:sz="6" w:space="0" w:color="DBDDDF"/>
            </w:tcBorders>
          </w:tcPr>
          <w:p>
            <w:pPr>
              <w:pStyle w:val="TableParagraph"/>
              <w:spacing w:line="240" w:lineRule="exact" w:before="0"/>
              <w:ind w:left="1025" w:right="2"/>
              <w:jc w:val="center"/>
              <w:rPr>
                <w:b/>
                <w:sz w:val="24"/>
              </w:rPr>
            </w:pPr>
            <w:r>
              <w:rPr>
                <w:b/>
                <w:color w:val="333333"/>
                <w:spacing w:val="-2"/>
                <w:sz w:val="24"/>
              </w:rPr>
              <w:t>Units</w:t>
            </w:r>
          </w:p>
        </w:tc>
      </w:tr>
      <w:tr>
        <w:trPr>
          <w:trHeight w:val="437" w:hRule="atLeast"/>
        </w:trPr>
        <w:tc>
          <w:tcPr>
            <w:tcW w:w="1866" w:type="dxa"/>
            <w:tcBorders>
              <w:top w:val="single" w:sz="6" w:space="0" w:color="DBDDDF"/>
              <w:bottom w:val="single" w:sz="6" w:space="0" w:color="DBDDDF"/>
            </w:tcBorders>
          </w:tcPr>
          <w:p>
            <w:pPr>
              <w:pStyle w:val="TableParagraph"/>
              <w:rPr>
                <w:sz w:val="24"/>
              </w:rPr>
            </w:pPr>
            <w:hyperlink r:id="rId5">
              <w:r>
                <w:rPr>
                  <w:color w:val="990000"/>
                  <w:sz w:val="24"/>
                  <w:u w:val="single" w:color="990000"/>
                </w:rPr>
                <w:t>ANTH</w:t>
              </w:r>
              <w:r>
                <w:rPr>
                  <w:color w:val="990000"/>
                  <w:spacing w:val="-4"/>
                  <w:sz w:val="24"/>
                  <w:u w:val="single" w:color="990000"/>
                </w:rPr>
                <w:t> </w:t>
              </w:r>
              <w:r>
                <w:rPr>
                  <w:color w:val="990000"/>
                  <w:spacing w:val="-2"/>
                  <w:sz w:val="24"/>
                  <w:u w:val="single" w:color="990000"/>
                </w:rPr>
                <w:t>F008.</w:t>
              </w:r>
            </w:hyperlink>
          </w:p>
        </w:tc>
        <w:tc>
          <w:tcPr>
            <w:tcW w:w="5678" w:type="dxa"/>
            <w:tcBorders>
              <w:top w:val="single" w:sz="6" w:space="0" w:color="DBDDDF"/>
              <w:bottom w:val="single" w:sz="6" w:space="0" w:color="DBDDDF"/>
            </w:tcBorders>
          </w:tcPr>
          <w:p>
            <w:pPr>
              <w:pStyle w:val="TableParagraph"/>
              <w:ind w:left="185"/>
              <w:rPr>
                <w:sz w:val="24"/>
              </w:rPr>
            </w:pPr>
            <w:r>
              <w:rPr>
                <w:color w:val="333333"/>
                <w:sz w:val="24"/>
              </w:rPr>
              <w:t>INTRODUCTION</w:t>
            </w:r>
            <w:r>
              <w:rPr>
                <w:color w:val="333333"/>
                <w:spacing w:val="-5"/>
                <w:sz w:val="24"/>
              </w:rPr>
              <w:t> </w:t>
            </w:r>
            <w:r>
              <w:rPr>
                <w:color w:val="333333"/>
                <w:sz w:val="24"/>
              </w:rPr>
              <w:t>TO</w:t>
            </w:r>
            <w:r>
              <w:rPr>
                <w:color w:val="333333"/>
                <w:spacing w:val="-5"/>
                <w:sz w:val="24"/>
              </w:rPr>
              <w:t> </w:t>
            </w:r>
            <w:r>
              <w:rPr>
                <w:color w:val="333333"/>
                <w:spacing w:val="-2"/>
                <w:sz w:val="24"/>
              </w:rPr>
              <w:t>ARCHAEOLOGY</w:t>
            </w:r>
          </w:p>
        </w:tc>
        <w:tc>
          <w:tcPr>
            <w:tcW w:w="1816" w:type="dxa"/>
            <w:tcBorders>
              <w:top w:val="single" w:sz="6" w:space="0" w:color="DBDDDF"/>
              <w:bottom w:val="single" w:sz="6" w:space="0" w:color="DBDDDF"/>
            </w:tcBorders>
          </w:tcPr>
          <w:p>
            <w:pPr>
              <w:pStyle w:val="TableParagraph"/>
              <w:ind w:left="1025"/>
              <w:jc w:val="center"/>
              <w:rPr>
                <w:sz w:val="24"/>
              </w:rPr>
            </w:pPr>
            <w:r>
              <w:rPr>
                <w:color w:val="333333"/>
                <w:spacing w:val="-10"/>
                <w:sz w:val="24"/>
              </w:rPr>
              <w:t>4</w:t>
            </w:r>
          </w:p>
        </w:tc>
      </w:tr>
      <w:tr>
        <w:trPr>
          <w:trHeight w:val="436" w:hRule="atLeast"/>
        </w:trPr>
        <w:tc>
          <w:tcPr>
            <w:tcW w:w="1866" w:type="dxa"/>
            <w:tcBorders>
              <w:top w:val="single" w:sz="6" w:space="0" w:color="DBDDDF"/>
              <w:bottom w:val="single" w:sz="6" w:space="0" w:color="DBDDDF"/>
            </w:tcBorders>
          </w:tcPr>
          <w:p>
            <w:pPr>
              <w:pStyle w:val="TableParagraph"/>
              <w:spacing w:before="71"/>
              <w:rPr>
                <w:sz w:val="24"/>
              </w:rPr>
            </w:pPr>
            <w:r>
              <w:rPr>
                <w:color w:val="333333"/>
                <w:sz w:val="24"/>
              </w:rPr>
              <w:t>or</w:t>
            </w:r>
            <w:r>
              <w:rPr>
                <w:color w:val="333333"/>
                <w:spacing w:val="-5"/>
                <w:sz w:val="24"/>
              </w:rPr>
              <w:t> </w:t>
            </w:r>
            <w:hyperlink r:id="rId6">
              <w:r>
                <w:rPr>
                  <w:color w:val="990000"/>
                  <w:sz w:val="24"/>
                  <w:u w:val="single" w:color="990000"/>
                </w:rPr>
                <w:t>ANTH</w:t>
              </w:r>
              <w:r>
                <w:rPr>
                  <w:color w:val="990000"/>
                  <w:spacing w:val="-1"/>
                  <w:sz w:val="24"/>
                  <w:u w:val="single" w:color="990000"/>
                </w:rPr>
                <w:t> </w:t>
              </w:r>
              <w:r>
                <w:rPr>
                  <w:color w:val="990000"/>
                  <w:spacing w:val="-2"/>
                  <w:sz w:val="24"/>
                  <w:u w:val="single" w:color="990000"/>
                </w:rPr>
                <w:t>F008H</w:t>
              </w:r>
            </w:hyperlink>
          </w:p>
        </w:tc>
        <w:tc>
          <w:tcPr>
            <w:tcW w:w="5678" w:type="dxa"/>
            <w:tcBorders>
              <w:top w:val="single" w:sz="6" w:space="0" w:color="DBDDDF"/>
              <w:bottom w:val="single" w:sz="6" w:space="0" w:color="DBDDDF"/>
            </w:tcBorders>
          </w:tcPr>
          <w:p>
            <w:pPr>
              <w:pStyle w:val="TableParagraph"/>
              <w:spacing w:before="71"/>
              <w:ind w:left="185"/>
              <w:rPr>
                <w:sz w:val="24"/>
              </w:rPr>
            </w:pPr>
            <w:r>
              <w:rPr>
                <w:color w:val="333333"/>
                <w:sz w:val="24"/>
              </w:rPr>
              <w:t>HONORS</w:t>
            </w:r>
            <w:r>
              <w:rPr>
                <w:color w:val="333333"/>
                <w:spacing w:val="-6"/>
                <w:sz w:val="24"/>
              </w:rPr>
              <w:t> </w:t>
            </w:r>
            <w:r>
              <w:rPr>
                <w:color w:val="333333"/>
                <w:sz w:val="24"/>
              </w:rPr>
              <w:t>INTRODUCTION</w:t>
            </w:r>
            <w:r>
              <w:rPr>
                <w:color w:val="333333"/>
                <w:spacing w:val="-4"/>
                <w:sz w:val="24"/>
              </w:rPr>
              <w:t> </w:t>
            </w:r>
            <w:r>
              <w:rPr>
                <w:color w:val="333333"/>
                <w:sz w:val="24"/>
              </w:rPr>
              <w:t>TO</w:t>
            </w:r>
            <w:r>
              <w:rPr>
                <w:color w:val="333333"/>
                <w:spacing w:val="-4"/>
                <w:sz w:val="24"/>
              </w:rPr>
              <w:t> </w:t>
            </w:r>
            <w:r>
              <w:rPr>
                <w:color w:val="333333"/>
                <w:spacing w:val="-2"/>
                <w:sz w:val="24"/>
              </w:rPr>
              <w:t>ARCHAEOLOGY</w:t>
            </w:r>
          </w:p>
        </w:tc>
        <w:tc>
          <w:tcPr>
            <w:tcW w:w="1816" w:type="dxa"/>
            <w:tcBorders>
              <w:top w:val="single" w:sz="6" w:space="0" w:color="DBDDDF"/>
              <w:bottom w:val="single" w:sz="6" w:space="0" w:color="DBDDDF"/>
            </w:tcBorders>
          </w:tcPr>
          <w:p>
            <w:pPr>
              <w:pStyle w:val="TableParagraph"/>
              <w:spacing w:before="71"/>
              <w:ind w:left="1025"/>
              <w:jc w:val="center"/>
              <w:rPr>
                <w:sz w:val="24"/>
              </w:rPr>
            </w:pPr>
            <w:r>
              <w:rPr>
                <w:color w:val="333333"/>
                <w:spacing w:val="-10"/>
                <w:sz w:val="24"/>
              </w:rPr>
              <w:t>4</w:t>
            </w:r>
          </w:p>
        </w:tc>
      </w:tr>
      <w:tr>
        <w:trPr>
          <w:trHeight w:val="360" w:hRule="atLeast"/>
        </w:trPr>
        <w:tc>
          <w:tcPr>
            <w:tcW w:w="1866" w:type="dxa"/>
            <w:tcBorders>
              <w:top w:val="single" w:sz="6" w:space="0" w:color="DBDDDF"/>
            </w:tcBorders>
          </w:tcPr>
          <w:p>
            <w:pPr>
              <w:pStyle w:val="TableParagraph"/>
              <w:spacing w:line="269" w:lineRule="exact"/>
              <w:rPr>
                <w:sz w:val="24"/>
              </w:rPr>
            </w:pPr>
            <w:hyperlink r:id="rId7">
              <w:r>
                <w:rPr>
                  <w:color w:val="990000"/>
                  <w:sz w:val="24"/>
                  <w:u w:val="single" w:color="990000"/>
                </w:rPr>
                <w:t>ANTH</w:t>
              </w:r>
              <w:r>
                <w:rPr>
                  <w:color w:val="990000"/>
                  <w:spacing w:val="-4"/>
                  <w:sz w:val="24"/>
                  <w:u w:val="single" w:color="990000"/>
                </w:rPr>
                <w:t> </w:t>
              </w:r>
              <w:r>
                <w:rPr>
                  <w:color w:val="990000"/>
                  <w:spacing w:val="-2"/>
                  <w:sz w:val="24"/>
                  <w:u w:val="single" w:color="990000"/>
                </w:rPr>
                <w:t>F052.</w:t>
              </w:r>
            </w:hyperlink>
          </w:p>
        </w:tc>
        <w:tc>
          <w:tcPr>
            <w:tcW w:w="5678" w:type="dxa"/>
            <w:tcBorders>
              <w:top w:val="single" w:sz="6" w:space="0" w:color="DBDDDF"/>
            </w:tcBorders>
          </w:tcPr>
          <w:p>
            <w:pPr>
              <w:pStyle w:val="TableParagraph"/>
              <w:spacing w:line="269" w:lineRule="exact"/>
              <w:ind w:left="185"/>
              <w:rPr>
                <w:sz w:val="24"/>
              </w:rPr>
            </w:pPr>
            <w:r>
              <w:rPr>
                <w:color w:val="333333"/>
                <w:sz w:val="24"/>
              </w:rPr>
              <w:t>ARCHAEOLOGICAL</w:t>
            </w:r>
            <w:r>
              <w:rPr>
                <w:color w:val="333333"/>
                <w:spacing w:val="-5"/>
                <w:sz w:val="24"/>
              </w:rPr>
              <w:t> </w:t>
            </w:r>
            <w:r>
              <w:rPr>
                <w:color w:val="333333"/>
                <w:sz w:val="24"/>
              </w:rPr>
              <w:t>FIELD</w:t>
            </w:r>
            <w:r>
              <w:rPr>
                <w:color w:val="333333"/>
                <w:spacing w:val="-5"/>
                <w:sz w:val="24"/>
              </w:rPr>
              <w:t> </w:t>
            </w:r>
            <w:r>
              <w:rPr>
                <w:color w:val="333333"/>
                <w:spacing w:val="-2"/>
                <w:sz w:val="24"/>
              </w:rPr>
              <w:t>METHODS</w:t>
            </w:r>
          </w:p>
        </w:tc>
        <w:tc>
          <w:tcPr>
            <w:tcW w:w="1816" w:type="dxa"/>
            <w:tcBorders>
              <w:top w:val="single" w:sz="6" w:space="0" w:color="DBDDDF"/>
            </w:tcBorders>
          </w:tcPr>
          <w:p>
            <w:pPr>
              <w:pStyle w:val="TableParagraph"/>
              <w:spacing w:line="269" w:lineRule="exact"/>
              <w:ind w:left="1025"/>
              <w:jc w:val="center"/>
              <w:rPr>
                <w:sz w:val="24"/>
              </w:rPr>
            </w:pPr>
            <w:r>
              <w:rPr>
                <w:color w:val="333333"/>
                <w:spacing w:val="-10"/>
                <w:sz w:val="24"/>
              </w:rPr>
              <w:t>4</w:t>
            </w:r>
          </w:p>
        </w:tc>
      </w:tr>
    </w:tbl>
    <w:p>
      <w:pPr>
        <w:spacing w:after="0" w:line="269" w:lineRule="exact"/>
        <w:jc w:val="center"/>
        <w:rPr>
          <w:sz w:val="24"/>
        </w:rPr>
        <w:sectPr>
          <w:type w:val="continuous"/>
          <w:pgSz w:w="12240" w:h="15840"/>
          <w:pgMar w:top="1400" w:bottom="280" w:left="1640" w:right="1040"/>
        </w:sectPr>
      </w:pPr>
    </w:p>
    <w:p>
      <w:pPr>
        <w:spacing w:before="39"/>
        <w:ind w:left="100" w:right="0" w:firstLine="0"/>
        <w:jc w:val="left"/>
        <w:rPr>
          <w:sz w:val="24"/>
        </w:rPr>
      </w:pPr>
      <w:r>
        <w:rPr>
          <w:b/>
          <w:color w:val="333333"/>
          <w:sz w:val="24"/>
        </w:rPr>
        <w:t>Support</w:t>
      </w:r>
      <w:r>
        <w:rPr>
          <w:b/>
          <w:color w:val="333333"/>
          <w:spacing w:val="-3"/>
          <w:sz w:val="24"/>
        </w:rPr>
        <w:t> </w:t>
      </w:r>
      <w:r>
        <w:rPr>
          <w:b/>
          <w:color w:val="333333"/>
          <w:sz w:val="24"/>
        </w:rPr>
        <w:t>Courses:</w:t>
      </w:r>
      <w:r>
        <w:rPr>
          <w:b/>
          <w:color w:val="333333"/>
          <w:spacing w:val="-3"/>
          <w:sz w:val="24"/>
        </w:rPr>
        <w:t> </w:t>
      </w:r>
      <w:r>
        <w:rPr>
          <w:color w:val="333333"/>
          <w:sz w:val="24"/>
        </w:rPr>
        <w:t>6</w:t>
      </w:r>
      <w:r>
        <w:rPr>
          <w:color w:val="333333"/>
          <w:spacing w:val="-3"/>
          <w:sz w:val="24"/>
        </w:rPr>
        <w:t> </w:t>
      </w:r>
      <w:r>
        <w:rPr>
          <w:color w:val="333333"/>
          <w:spacing w:val="-4"/>
          <w:sz w:val="24"/>
        </w:rPr>
        <w:t>units</w:t>
      </w:r>
    </w:p>
    <w:p>
      <w:pPr>
        <w:pStyle w:val="BodyText"/>
        <w:spacing w:before="99" w:after="1"/>
        <w:ind w:left="0"/>
        <w:rPr>
          <w:sz w:val="20"/>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29"/>
        <w:gridCol w:w="6848"/>
        <w:gridCol w:w="783"/>
      </w:tblGrid>
      <w:tr>
        <w:trPr>
          <w:trHeight w:val="260" w:hRule="atLeast"/>
        </w:trPr>
        <w:tc>
          <w:tcPr>
            <w:tcW w:w="1729" w:type="dxa"/>
            <w:tcBorders>
              <w:bottom w:val="single" w:sz="6" w:space="0" w:color="DBDDDF"/>
            </w:tcBorders>
          </w:tcPr>
          <w:p>
            <w:pPr>
              <w:pStyle w:val="TableParagraph"/>
              <w:spacing w:line="240" w:lineRule="exact" w:before="0"/>
              <w:ind w:left="177"/>
              <w:rPr>
                <w:b/>
                <w:sz w:val="24"/>
              </w:rPr>
            </w:pPr>
            <w:r>
              <w:rPr>
                <w:b/>
                <w:color w:val="333333"/>
                <w:sz w:val="24"/>
              </w:rPr>
              <w:t>Course</w:t>
            </w:r>
            <w:r>
              <w:rPr>
                <w:b/>
                <w:color w:val="333333"/>
                <w:spacing w:val="-2"/>
                <w:sz w:val="24"/>
              </w:rPr>
              <w:t> </w:t>
            </w:r>
            <w:r>
              <w:rPr>
                <w:b/>
                <w:color w:val="333333"/>
                <w:spacing w:val="-10"/>
                <w:sz w:val="24"/>
              </w:rPr>
              <w:t>#</w:t>
            </w:r>
          </w:p>
        </w:tc>
        <w:tc>
          <w:tcPr>
            <w:tcW w:w="6848" w:type="dxa"/>
            <w:tcBorders>
              <w:bottom w:val="single" w:sz="6" w:space="0" w:color="DBDDDF"/>
            </w:tcBorders>
          </w:tcPr>
          <w:p>
            <w:pPr>
              <w:pStyle w:val="TableParagraph"/>
              <w:spacing w:line="240" w:lineRule="exact" w:before="0"/>
              <w:ind w:left="320"/>
              <w:rPr>
                <w:b/>
                <w:sz w:val="24"/>
              </w:rPr>
            </w:pPr>
            <w:r>
              <w:rPr>
                <w:b/>
                <w:color w:val="333333"/>
                <w:spacing w:val="-2"/>
                <w:sz w:val="24"/>
              </w:rPr>
              <w:t>Title</w:t>
            </w:r>
          </w:p>
        </w:tc>
        <w:tc>
          <w:tcPr>
            <w:tcW w:w="783" w:type="dxa"/>
            <w:tcBorders>
              <w:bottom w:val="single" w:sz="6" w:space="0" w:color="DBDDDF"/>
            </w:tcBorders>
          </w:tcPr>
          <w:p>
            <w:pPr>
              <w:pStyle w:val="TableParagraph"/>
              <w:spacing w:line="240" w:lineRule="exact" w:before="0"/>
              <w:ind w:left="227"/>
              <w:jc w:val="center"/>
              <w:rPr>
                <w:b/>
                <w:sz w:val="24"/>
              </w:rPr>
            </w:pPr>
            <w:r>
              <w:rPr>
                <w:b/>
                <w:color w:val="333333"/>
                <w:spacing w:val="-2"/>
                <w:sz w:val="24"/>
              </w:rPr>
              <w:t>Units</w:t>
            </w:r>
          </w:p>
        </w:tc>
      </w:tr>
      <w:tr>
        <w:trPr>
          <w:trHeight w:val="436" w:hRule="atLeast"/>
        </w:trPr>
        <w:tc>
          <w:tcPr>
            <w:tcW w:w="9360" w:type="dxa"/>
            <w:gridSpan w:val="3"/>
            <w:tcBorders>
              <w:top w:val="single" w:sz="6" w:space="0" w:color="DBDDDF"/>
              <w:bottom w:val="single" w:sz="6" w:space="0" w:color="DBDDDF"/>
            </w:tcBorders>
          </w:tcPr>
          <w:p>
            <w:pPr>
              <w:pStyle w:val="TableParagraph"/>
              <w:spacing w:before="71"/>
              <w:rPr>
                <w:sz w:val="24"/>
              </w:rPr>
            </w:pPr>
            <w:r>
              <w:rPr>
                <w:color w:val="333333"/>
                <w:sz w:val="24"/>
              </w:rPr>
              <w:t>Select</w:t>
            </w:r>
            <w:r>
              <w:rPr>
                <w:color w:val="333333"/>
                <w:spacing w:val="-3"/>
                <w:sz w:val="24"/>
              </w:rPr>
              <w:t> </w:t>
            </w:r>
            <w:r>
              <w:rPr>
                <w:color w:val="333333"/>
                <w:sz w:val="24"/>
              </w:rPr>
              <w:t>two</w:t>
            </w:r>
            <w:r>
              <w:rPr>
                <w:color w:val="333333"/>
                <w:spacing w:val="-2"/>
                <w:sz w:val="24"/>
              </w:rPr>
              <w:t> </w:t>
            </w:r>
            <w:r>
              <w:rPr>
                <w:color w:val="333333"/>
                <w:sz w:val="24"/>
              </w:rPr>
              <w:t>or</w:t>
            </w:r>
            <w:r>
              <w:rPr>
                <w:color w:val="333333"/>
                <w:spacing w:val="-1"/>
                <w:sz w:val="24"/>
              </w:rPr>
              <w:t> </w:t>
            </w:r>
            <w:r>
              <w:rPr>
                <w:color w:val="333333"/>
                <w:sz w:val="24"/>
              </w:rPr>
              <w:t>more</w:t>
            </w:r>
            <w:r>
              <w:rPr>
                <w:color w:val="333333"/>
                <w:spacing w:val="-1"/>
                <w:sz w:val="24"/>
              </w:rPr>
              <w:t> </w:t>
            </w:r>
            <w:r>
              <w:rPr>
                <w:color w:val="333333"/>
                <w:sz w:val="24"/>
              </w:rPr>
              <w:t>units</w:t>
            </w:r>
            <w:r>
              <w:rPr>
                <w:color w:val="333333"/>
                <w:spacing w:val="-2"/>
                <w:sz w:val="24"/>
              </w:rPr>
              <w:t> </w:t>
            </w:r>
            <w:r>
              <w:rPr>
                <w:color w:val="333333"/>
                <w:sz w:val="24"/>
              </w:rPr>
              <w:t>from</w:t>
            </w:r>
            <w:r>
              <w:rPr>
                <w:color w:val="333333"/>
                <w:spacing w:val="-1"/>
                <w:sz w:val="24"/>
              </w:rPr>
              <w:t> </w:t>
            </w:r>
            <w:r>
              <w:rPr>
                <w:color w:val="333333"/>
                <w:sz w:val="24"/>
              </w:rPr>
              <w:t>the</w:t>
            </w:r>
            <w:r>
              <w:rPr>
                <w:color w:val="333333"/>
                <w:spacing w:val="-1"/>
                <w:sz w:val="24"/>
              </w:rPr>
              <w:t> </w:t>
            </w:r>
            <w:r>
              <w:rPr>
                <w:color w:val="333333"/>
                <w:spacing w:val="-2"/>
                <w:sz w:val="24"/>
              </w:rPr>
              <w:t>following:</w:t>
            </w:r>
          </w:p>
        </w:tc>
      </w:tr>
      <w:tr>
        <w:trPr>
          <w:trHeight w:val="437" w:hRule="atLeast"/>
        </w:trPr>
        <w:tc>
          <w:tcPr>
            <w:tcW w:w="1729" w:type="dxa"/>
            <w:tcBorders>
              <w:top w:val="single" w:sz="6" w:space="0" w:color="DBDDDF"/>
              <w:bottom w:val="single" w:sz="6" w:space="0" w:color="DBDDDF"/>
            </w:tcBorders>
          </w:tcPr>
          <w:p>
            <w:pPr>
              <w:pStyle w:val="TableParagraph"/>
              <w:rPr>
                <w:sz w:val="24"/>
              </w:rPr>
            </w:pPr>
            <w:hyperlink r:id="rId8">
              <w:r>
                <w:rPr>
                  <w:color w:val="990000"/>
                  <w:sz w:val="24"/>
                  <w:u w:val="single" w:color="990000"/>
                </w:rPr>
                <w:t>ANTH</w:t>
              </w:r>
              <w:r>
                <w:rPr>
                  <w:color w:val="990000"/>
                  <w:spacing w:val="-2"/>
                  <w:sz w:val="24"/>
                  <w:u w:val="single" w:color="990000"/>
                </w:rPr>
                <w:t> F016L</w:t>
              </w:r>
            </w:hyperlink>
          </w:p>
        </w:tc>
        <w:tc>
          <w:tcPr>
            <w:tcW w:w="6848" w:type="dxa"/>
            <w:tcBorders>
              <w:top w:val="single" w:sz="6" w:space="0" w:color="DBDDDF"/>
              <w:bottom w:val="single" w:sz="6" w:space="0" w:color="DBDDDF"/>
            </w:tcBorders>
          </w:tcPr>
          <w:p>
            <w:pPr>
              <w:pStyle w:val="TableParagraph"/>
              <w:ind w:left="323"/>
              <w:rPr>
                <w:sz w:val="24"/>
              </w:rPr>
            </w:pPr>
            <w:r>
              <w:rPr>
                <w:color w:val="333333"/>
                <w:sz w:val="24"/>
              </w:rPr>
              <w:t>BASIC</w:t>
            </w:r>
            <w:r>
              <w:rPr>
                <w:color w:val="333333"/>
                <w:spacing w:val="-4"/>
                <w:sz w:val="24"/>
              </w:rPr>
              <w:t> </w:t>
            </w:r>
            <w:r>
              <w:rPr>
                <w:color w:val="333333"/>
                <w:sz w:val="24"/>
              </w:rPr>
              <w:t>ARCHAEOLOGY</w:t>
            </w:r>
            <w:r>
              <w:rPr>
                <w:color w:val="333333"/>
                <w:spacing w:val="-4"/>
                <w:sz w:val="24"/>
              </w:rPr>
              <w:t> </w:t>
            </w:r>
            <w:r>
              <w:rPr>
                <w:color w:val="333333"/>
                <w:spacing w:val="-2"/>
                <w:sz w:val="24"/>
              </w:rPr>
              <w:t>LABORATORY</w:t>
            </w:r>
          </w:p>
        </w:tc>
        <w:tc>
          <w:tcPr>
            <w:tcW w:w="783" w:type="dxa"/>
            <w:tcBorders>
              <w:top w:val="single" w:sz="6" w:space="0" w:color="DBDDDF"/>
              <w:bottom w:val="single" w:sz="6" w:space="0" w:color="DBDDDF"/>
            </w:tcBorders>
          </w:tcPr>
          <w:p>
            <w:pPr>
              <w:pStyle w:val="TableParagraph"/>
              <w:ind w:left="227"/>
              <w:jc w:val="center"/>
              <w:rPr>
                <w:sz w:val="24"/>
              </w:rPr>
            </w:pPr>
            <w:r>
              <w:rPr>
                <w:color w:val="333333"/>
                <w:spacing w:val="-10"/>
                <w:sz w:val="24"/>
              </w:rPr>
              <w:t>1</w:t>
            </w:r>
          </w:p>
        </w:tc>
      </w:tr>
      <w:tr>
        <w:trPr>
          <w:trHeight w:val="437" w:hRule="atLeast"/>
        </w:trPr>
        <w:tc>
          <w:tcPr>
            <w:tcW w:w="1729" w:type="dxa"/>
            <w:tcBorders>
              <w:top w:val="single" w:sz="6" w:space="0" w:color="DBDDDF"/>
              <w:bottom w:val="single" w:sz="6" w:space="0" w:color="DBDDDF"/>
            </w:tcBorders>
          </w:tcPr>
          <w:p>
            <w:pPr>
              <w:pStyle w:val="TableParagraph"/>
              <w:spacing w:before="71"/>
              <w:rPr>
                <w:sz w:val="24"/>
              </w:rPr>
            </w:pPr>
            <w:hyperlink r:id="rId9">
              <w:r>
                <w:rPr>
                  <w:color w:val="990000"/>
                  <w:sz w:val="24"/>
                  <w:u w:val="single" w:color="990000"/>
                </w:rPr>
                <w:t>ANTH</w:t>
              </w:r>
              <w:r>
                <w:rPr>
                  <w:color w:val="990000"/>
                  <w:spacing w:val="-2"/>
                  <w:sz w:val="24"/>
                  <w:u w:val="single" w:color="990000"/>
                </w:rPr>
                <w:t> F017L</w:t>
              </w:r>
            </w:hyperlink>
          </w:p>
        </w:tc>
        <w:tc>
          <w:tcPr>
            <w:tcW w:w="6848" w:type="dxa"/>
            <w:tcBorders>
              <w:top w:val="single" w:sz="6" w:space="0" w:color="DBDDDF"/>
              <w:bottom w:val="single" w:sz="6" w:space="0" w:color="DBDDDF"/>
            </w:tcBorders>
          </w:tcPr>
          <w:p>
            <w:pPr>
              <w:pStyle w:val="TableParagraph"/>
              <w:spacing w:before="71"/>
              <w:ind w:left="323"/>
              <w:rPr>
                <w:sz w:val="24"/>
              </w:rPr>
            </w:pPr>
            <w:r>
              <w:rPr>
                <w:color w:val="333333"/>
                <w:sz w:val="24"/>
              </w:rPr>
              <w:t>INTERMEDIATE</w:t>
            </w:r>
            <w:r>
              <w:rPr>
                <w:color w:val="333333"/>
                <w:spacing w:val="-7"/>
                <w:sz w:val="24"/>
              </w:rPr>
              <w:t> </w:t>
            </w:r>
            <w:r>
              <w:rPr>
                <w:color w:val="333333"/>
                <w:sz w:val="24"/>
              </w:rPr>
              <w:t>ARCHAEOLOGY</w:t>
            </w:r>
            <w:r>
              <w:rPr>
                <w:color w:val="333333"/>
                <w:spacing w:val="-6"/>
                <w:sz w:val="24"/>
              </w:rPr>
              <w:t> </w:t>
            </w:r>
            <w:r>
              <w:rPr>
                <w:color w:val="333333"/>
                <w:spacing w:val="-2"/>
                <w:sz w:val="24"/>
              </w:rPr>
              <w:t>LABORATORY</w:t>
            </w:r>
          </w:p>
        </w:tc>
        <w:tc>
          <w:tcPr>
            <w:tcW w:w="783" w:type="dxa"/>
            <w:tcBorders>
              <w:top w:val="single" w:sz="6" w:space="0" w:color="DBDDDF"/>
              <w:bottom w:val="single" w:sz="6" w:space="0" w:color="DBDDDF"/>
            </w:tcBorders>
          </w:tcPr>
          <w:p>
            <w:pPr>
              <w:pStyle w:val="TableParagraph"/>
              <w:spacing w:before="71"/>
              <w:ind w:left="227"/>
              <w:jc w:val="center"/>
              <w:rPr>
                <w:sz w:val="24"/>
              </w:rPr>
            </w:pPr>
            <w:r>
              <w:rPr>
                <w:color w:val="333333"/>
                <w:spacing w:val="-10"/>
                <w:sz w:val="24"/>
              </w:rPr>
              <w:t>2</w:t>
            </w:r>
          </w:p>
        </w:tc>
      </w:tr>
      <w:tr>
        <w:trPr>
          <w:trHeight w:val="436" w:hRule="atLeast"/>
        </w:trPr>
        <w:tc>
          <w:tcPr>
            <w:tcW w:w="1729" w:type="dxa"/>
            <w:tcBorders>
              <w:top w:val="single" w:sz="6" w:space="0" w:color="DBDDDF"/>
              <w:bottom w:val="single" w:sz="6" w:space="0" w:color="DBDDDF"/>
            </w:tcBorders>
          </w:tcPr>
          <w:p>
            <w:pPr>
              <w:pStyle w:val="TableParagraph"/>
              <w:spacing w:before="71"/>
              <w:rPr>
                <w:sz w:val="24"/>
              </w:rPr>
            </w:pPr>
            <w:hyperlink r:id="rId10">
              <w:r>
                <w:rPr>
                  <w:color w:val="990000"/>
                  <w:sz w:val="24"/>
                  <w:u w:val="single" w:color="990000"/>
                </w:rPr>
                <w:t>ANTH</w:t>
              </w:r>
              <w:r>
                <w:rPr>
                  <w:color w:val="990000"/>
                  <w:spacing w:val="-4"/>
                  <w:sz w:val="24"/>
                  <w:u w:val="single" w:color="990000"/>
                </w:rPr>
                <w:t> </w:t>
              </w:r>
              <w:r>
                <w:rPr>
                  <w:color w:val="990000"/>
                  <w:spacing w:val="-2"/>
                  <w:sz w:val="24"/>
                  <w:u w:val="single" w:color="990000"/>
                </w:rPr>
                <w:t>F051.</w:t>
              </w:r>
            </w:hyperlink>
          </w:p>
        </w:tc>
        <w:tc>
          <w:tcPr>
            <w:tcW w:w="6848" w:type="dxa"/>
            <w:tcBorders>
              <w:top w:val="single" w:sz="6" w:space="0" w:color="DBDDDF"/>
              <w:bottom w:val="single" w:sz="6" w:space="0" w:color="DBDDDF"/>
            </w:tcBorders>
          </w:tcPr>
          <w:p>
            <w:pPr>
              <w:pStyle w:val="TableParagraph"/>
              <w:spacing w:before="71"/>
              <w:ind w:left="323"/>
              <w:rPr>
                <w:sz w:val="24"/>
              </w:rPr>
            </w:pPr>
            <w:r>
              <w:rPr>
                <w:color w:val="333333"/>
                <w:sz w:val="24"/>
              </w:rPr>
              <w:t>ARCHAEOLOGY</w:t>
            </w:r>
            <w:r>
              <w:rPr>
                <w:color w:val="333333"/>
                <w:spacing w:val="-6"/>
                <w:sz w:val="24"/>
              </w:rPr>
              <w:t> </w:t>
            </w:r>
            <w:r>
              <w:rPr>
                <w:color w:val="333333"/>
                <w:spacing w:val="-2"/>
                <w:sz w:val="24"/>
              </w:rPr>
              <w:t>SURVEY</w:t>
            </w:r>
          </w:p>
        </w:tc>
        <w:tc>
          <w:tcPr>
            <w:tcW w:w="783" w:type="dxa"/>
            <w:tcBorders>
              <w:top w:val="single" w:sz="6" w:space="0" w:color="DBDDDF"/>
              <w:bottom w:val="single" w:sz="6" w:space="0" w:color="DBDDDF"/>
            </w:tcBorders>
          </w:tcPr>
          <w:p>
            <w:pPr>
              <w:pStyle w:val="TableParagraph"/>
              <w:spacing w:before="71"/>
              <w:ind w:left="227"/>
              <w:jc w:val="center"/>
              <w:rPr>
                <w:sz w:val="24"/>
              </w:rPr>
            </w:pPr>
            <w:r>
              <w:rPr>
                <w:color w:val="333333"/>
                <w:spacing w:val="-10"/>
                <w:sz w:val="24"/>
              </w:rPr>
              <w:t>2</w:t>
            </w:r>
          </w:p>
        </w:tc>
      </w:tr>
      <w:tr>
        <w:trPr>
          <w:trHeight w:val="437" w:hRule="atLeast"/>
        </w:trPr>
        <w:tc>
          <w:tcPr>
            <w:tcW w:w="1729" w:type="dxa"/>
            <w:tcBorders>
              <w:top w:val="single" w:sz="6" w:space="0" w:color="DBDDDF"/>
              <w:bottom w:val="single" w:sz="6" w:space="0" w:color="DBDDDF"/>
            </w:tcBorders>
          </w:tcPr>
          <w:p>
            <w:pPr>
              <w:pStyle w:val="TableParagraph"/>
              <w:rPr>
                <w:sz w:val="24"/>
              </w:rPr>
            </w:pPr>
            <w:hyperlink r:id="rId11">
              <w:r>
                <w:rPr>
                  <w:color w:val="990000"/>
                  <w:sz w:val="24"/>
                  <w:u w:val="single" w:color="990000"/>
                </w:rPr>
                <w:t>ANTH</w:t>
              </w:r>
              <w:r>
                <w:rPr>
                  <w:color w:val="990000"/>
                  <w:spacing w:val="-4"/>
                  <w:sz w:val="24"/>
                  <w:u w:val="single" w:color="990000"/>
                </w:rPr>
                <w:t> </w:t>
              </w:r>
              <w:r>
                <w:rPr>
                  <w:color w:val="990000"/>
                  <w:spacing w:val="-2"/>
                  <w:sz w:val="24"/>
                  <w:u w:val="single" w:color="990000"/>
                </w:rPr>
                <w:t>F057.</w:t>
              </w:r>
            </w:hyperlink>
          </w:p>
        </w:tc>
        <w:tc>
          <w:tcPr>
            <w:tcW w:w="6848" w:type="dxa"/>
            <w:tcBorders>
              <w:top w:val="single" w:sz="6" w:space="0" w:color="DBDDDF"/>
              <w:bottom w:val="single" w:sz="6" w:space="0" w:color="DBDDDF"/>
            </w:tcBorders>
          </w:tcPr>
          <w:p>
            <w:pPr>
              <w:pStyle w:val="TableParagraph"/>
              <w:ind w:left="323"/>
              <w:rPr>
                <w:sz w:val="24"/>
              </w:rPr>
            </w:pPr>
            <w:r>
              <w:rPr>
                <w:color w:val="333333"/>
                <w:sz w:val="24"/>
              </w:rPr>
              <w:t>APPLIED</w:t>
            </w:r>
            <w:r>
              <w:rPr>
                <w:color w:val="333333"/>
                <w:spacing w:val="-7"/>
                <w:sz w:val="24"/>
              </w:rPr>
              <w:t> </w:t>
            </w:r>
            <w:r>
              <w:rPr>
                <w:color w:val="333333"/>
                <w:sz w:val="24"/>
              </w:rPr>
              <w:t>ARCHAEOLOGY</w:t>
            </w:r>
            <w:r>
              <w:rPr>
                <w:color w:val="333333"/>
                <w:spacing w:val="-4"/>
                <w:sz w:val="24"/>
              </w:rPr>
              <w:t> </w:t>
            </w:r>
            <w:r>
              <w:rPr>
                <w:color w:val="333333"/>
                <w:sz w:val="24"/>
              </w:rPr>
              <w:t>FIELD</w:t>
            </w:r>
            <w:r>
              <w:rPr>
                <w:color w:val="333333"/>
                <w:spacing w:val="-4"/>
                <w:sz w:val="24"/>
              </w:rPr>
              <w:t> </w:t>
            </w:r>
            <w:r>
              <w:rPr>
                <w:color w:val="333333"/>
                <w:spacing w:val="-2"/>
                <w:sz w:val="24"/>
              </w:rPr>
              <w:t>METHODS</w:t>
            </w:r>
          </w:p>
        </w:tc>
        <w:tc>
          <w:tcPr>
            <w:tcW w:w="783" w:type="dxa"/>
            <w:tcBorders>
              <w:top w:val="single" w:sz="6" w:space="0" w:color="DBDDDF"/>
              <w:bottom w:val="single" w:sz="6" w:space="0" w:color="DBDDDF"/>
            </w:tcBorders>
          </w:tcPr>
          <w:p>
            <w:pPr>
              <w:pStyle w:val="TableParagraph"/>
              <w:ind w:left="227"/>
              <w:jc w:val="center"/>
              <w:rPr>
                <w:sz w:val="24"/>
              </w:rPr>
            </w:pPr>
            <w:r>
              <w:rPr>
                <w:color w:val="333333"/>
                <w:spacing w:val="-10"/>
                <w:sz w:val="24"/>
              </w:rPr>
              <w:t>1</w:t>
            </w:r>
          </w:p>
        </w:tc>
      </w:tr>
      <w:tr>
        <w:trPr>
          <w:trHeight w:val="436" w:hRule="atLeast"/>
        </w:trPr>
        <w:tc>
          <w:tcPr>
            <w:tcW w:w="9360" w:type="dxa"/>
            <w:gridSpan w:val="3"/>
            <w:tcBorders>
              <w:top w:val="single" w:sz="6" w:space="0" w:color="DBDDDF"/>
              <w:bottom w:val="single" w:sz="6" w:space="0" w:color="DBDDDF"/>
            </w:tcBorders>
          </w:tcPr>
          <w:p>
            <w:pPr>
              <w:pStyle w:val="TableParagraph"/>
              <w:spacing w:before="71"/>
              <w:rPr>
                <w:sz w:val="24"/>
              </w:rPr>
            </w:pPr>
            <w:r>
              <w:rPr>
                <w:color w:val="333333"/>
                <w:sz w:val="24"/>
              </w:rPr>
              <w:t>Select</w:t>
            </w:r>
            <w:r>
              <w:rPr>
                <w:color w:val="333333"/>
                <w:spacing w:val="-3"/>
                <w:sz w:val="24"/>
              </w:rPr>
              <w:t> </w:t>
            </w:r>
            <w:r>
              <w:rPr>
                <w:color w:val="333333"/>
                <w:sz w:val="24"/>
              </w:rPr>
              <w:t>four</w:t>
            </w:r>
            <w:r>
              <w:rPr>
                <w:color w:val="333333"/>
                <w:spacing w:val="-1"/>
                <w:sz w:val="24"/>
              </w:rPr>
              <w:t> </w:t>
            </w:r>
            <w:r>
              <w:rPr>
                <w:color w:val="333333"/>
                <w:sz w:val="24"/>
              </w:rPr>
              <w:t>or</w:t>
            </w:r>
            <w:r>
              <w:rPr>
                <w:color w:val="333333"/>
                <w:spacing w:val="-1"/>
                <w:sz w:val="24"/>
              </w:rPr>
              <w:t> </w:t>
            </w:r>
            <w:r>
              <w:rPr>
                <w:color w:val="333333"/>
                <w:sz w:val="24"/>
              </w:rPr>
              <w:t>more</w:t>
            </w:r>
            <w:r>
              <w:rPr>
                <w:color w:val="333333"/>
                <w:spacing w:val="-2"/>
                <w:sz w:val="24"/>
              </w:rPr>
              <w:t> </w:t>
            </w:r>
            <w:r>
              <w:rPr>
                <w:color w:val="333333"/>
                <w:sz w:val="24"/>
              </w:rPr>
              <w:t>units</w:t>
            </w:r>
            <w:r>
              <w:rPr>
                <w:color w:val="333333"/>
                <w:spacing w:val="-2"/>
                <w:sz w:val="24"/>
              </w:rPr>
              <w:t> </w:t>
            </w:r>
            <w:r>
              <w:rPr>
                <w:color w:val="333333"/>
                <w:sz w:val="24"/>
              </w:rPr>
              <w:t>from</w:t>
            </w:r>
            <w:r>
              <w:rPr>
                <w:color w:val="333333"/>
                <w:spacing w:val="-1"/>
                <w:sz w:val="24"/>
              </w:rPr>
              <w:t> </w:t>
            </w:r>
            <w:r>
              <w:rPr>
                <w:color w:val="333333"/>
                <w:sz w:val="24"/>
              </w:rPr>
              <w:t>the</w:t>
            </w:r>
            <w:r>
              <w:rPr>
                <w:color w:val="333333"/>
                <w:spacing w:val="-1"/>
                <w:sz w:val="24"/>
              </w:rPr>
              <w:t> </w:t>
            </w:r>
            <w:r>
              <w:rPr>
                <w:color w:val="333333"/>
                <w:spacing w:val="-2"/>
                <w:sz w:val="24"/>
              </w:rPr>
              <w:t>following:</w:t>
            </w:r>
          </w:p>
        </w:tc>
      </w:tr>
      <w:tr>
        <w:trPr>
          <w:trHeight w:val="437" w:hRule="atLeast"/>
        </w:trPr>
        <w:tc>
          <w:tcPr>
            <w:tcW w:w="1729" w:type="dxa"/>
            <w:tcBorders>
              <w:top w:val="single" w:sz="6" w:space="0" w:color="DBDDDF"/>
              <w:bottom w:val="single" w:sz="6" w:space="0" w:color="DBDDDF"/>
            </w:tcBorders>
          </w:tcPr>
          <w:p>
            <w:pPr>
              <w:pStyle w:val="TableParagraph"/>
              <w:rPr>
                <w:sz w:val="24"/>
              </w:rPr>
            </w:pPr>
            <w:hyperlink r:id="rId12">
              <w:r>
                <w:rPr>
                  <w:color w:val="990000"/>
                  <w:sz w:val="24"/>
                  <w:u w:val="single" w:color="990000"/>
                </w:rPr>
                <w:t>ANTH</w:t>
              </w:r>
              <w:r>
                <w:rPr>
                  <w:color w:val="990000"/>
                  <w:spacing w:val="-4"/>
                  <w:sz w:val="24"/>
                  <w:u w:val="single" w:color="990000"/>
                </w:rPr>
                <w:t> </w:t>
              </w:r>
              <w:r>
                <w:rPr>
                  <w:color w:val="990000"/>
                  <w:spacing w:val="-2"/>
                  <w:sz w:val="24"/>
                  <w:u w:val="single" w:color="990000"/>
                </w:rPr>
                <w:t>F003.</w:t>
              </w:r>
            </w:hyperlink>
          </w:p>
        </w:tc>
        <w:tc>
          <w:tcPr>
            <w:tcW w:w="6848" w:type="dxa"/>
            <w:tcBorders>
              <w:top w:val="single" w:sz="6" w:space="0" w:color="DBDDDF"/>
              <w:bottom w:val="single" w:sz="6" w:space="0" w:color="DBDDDF"/>
            </w:tcBorders>
          </w:tcPr>
          <w:p>
            <w:pPr>
              <w:pStyle w:val="TableParagraph"/>
              <w:ind w:left="323"/>
              <w:rPr>
                <w:sz w:val="24"/>
              </w:rPr>
            </w:pPr>
            <w:r>
              <w:rPr>
                <w:color w:val="333333"/>
                <w:sz w:val="24"/>
              </w:rPr>
              <w:t>WORLD</w:t>
            </w:r>
            <w:r>
              <w:rPr>
                <w:color w:val="333333"/>
                <w:spacing w:val="-5"/>
                <w:sz w:val="24"/>
              </w:rPr>
              <w:t> </w:t>
            </w:r>
            <w:r>
              <w:rPr>
                <w:color w:val="333333"/>
                <w:sz w:val="24"/>
              </w:rPr>
              <w:t>PREHISTORY:</w:t>
            </w:r>
            <w:r>
              <w:rPr>
                <w:color w:val="333333"/>
                <w:spacing w:val="-1"/>
                <w:sz w:val="24"/>
              </w:rPr>
              <w:t> </w:t>
            </w:r>
            <w:r>
              <w:rPr>
                <w:color w:val="333333"/>
                <w:sz w:val="24"/>
              </w:rPr>
              <w:t>THE</w:t>
            </w:r>
            <w:r>
              <w:rPr>
                <w:color w:val="333333"/>
                <w:spacing w:val="-2"/>
                <w:sz w:val="24"/>
              </w:rPr>
              <w:t> </w:t>
            </w:r>
            <w:r>
              <w:rPr>
                <w:color w:val="333333"/>
                <w:sz w:val="24"/>
              </w:rPr>
              <w:t>RISE</w:t>
            </w:r>
            <w:r>
              <w:rPr>
                <w:color w:val="333333"/>
                <w:spacing w:val="-1"/>
                <w:sz w:val="24"/>
              </w:rPr>
              <w:t> </w:t>
            </w:r>
            <w:r>
              <w:rPr>
                <w:color w:val="333333"/>
                <w:sz w:val="24"/>
              </w:rPr>
              <w:t>&amp;</w:t>
            </w:r>
            <w:r>
              <w:rPr>
                <w:color w:val="333333"/>
                <w:spacing w:val="-2"/>
                <w:sz w:val="24"/>
              </w:rPr>
              <w:t> </w:t>
            </w:r>
            <w:r>
              <w:rPr>
                <w:color w:val="333333"/>
                <w:sz w:val="24"/>
              </w:rPr>
              <w:t>FALL</w:t>
            </w:r>
            <w:r>
              <w:rPr>
                <w:color w:val="333333"/>
                <w:spacing w:val="-3"/>
                <w:sz w:val="24"/>
              </w:rPr>
              <w:t> </w:t>
            </w:r>
            <w:r>
              <w:rPr>
                <w:color w:val="333333"/>
                <w:sz w:val="24"/>
              </w:rPr>
              <w:t>OF</w:t>
            </w:r>
            <w:r>
              <w:rPr>
                <w:color w:val="333333"/>
                <w:spacing w:val="-2"/>
                <w:sz w:val="24"/>
              </w:rPr>
              <w:t> </w:t>
            </w:r>
            <w:r>
              <w:rPr>
                <w:color w:val="333333"/>
                <w:sz w:val="24"/>
              </w:rPr>
              <w:t>EARLY</w:t>
            </w:r>
            <w:r>
              <w:rPr>
                <w:color w:val="333333"/>
                <w:spacing w:val="-2"/>
                <w:sz w:val="24"/>
              </w:rPr>
              <w:t> CIVILIZATIONS</w:t>
            </w:r>
          </w:p>
        </w:tc>
        <w:tc>
          <w:tcPr>
            <w:tcW w:w="783" w:type="dxa"/>
            <w:tcBorders>
              <w:top w:val="single" w:sz="6" w:space="0" w:color="DBDDDF"/>
              <w:bottom w:val="single" w:sz="6" w:space="0" w:color="DBDDDF"/>
            </w:tcBorders>
          </w:tcPr>
          <w:p>
            <w:pPr>
              <w:pStyle w:val="TableParagraph"/>
              <w:ind w:left="227"/>
              <w:jc w:val="center"/>
              <w:rPr>
                <w:sz w:val="24"/>
              </w:rPr>
            </w:pPr>
            <w:r>
              <w:rPr>
                <w:color w:val="333333"/>
                <w:spacing w:val="-10"/>
                <w:sz w:val="24"/>
              </w:rPr>
              <w:t>4</w:t>
            </w:r>
          </w:p>
        </w:tc>
      </w:tr>
      <w:tr>
        <w:trPr>
          <w:trHeight w:val="437" w:hRule="atLeast"/>
        </w:trPr>
        <w:tc>
          <w:tcPr>
            <w:tcW w:w="1729" w:type="dxa"/>
            <w:tcBorders>
              <w:top w:val="single" w:sz="6" w:space="0" w:color="DBDDDF"/>
              <w:bottom w:val="single" w:sz="6" w:space="0" w:color="DBDDDF"/>
            </w:tcBorders>
          </w:tcPr>
          <w:p>
            <w:pPr>
              <w:pStyle w:val="TableParagraph"/>
              <w:rPr>
                <w:sz w:val="24"/>
              </w:rPr>
            </w:pPr>
            <w:hyperlink r:id="rId13">
              <w:r>
                <w:rPr>
                  <w:color w:val="990000"/>
                  <w:sz w:val="24"/>
                  <w:u w:val="single" w:color="990000"/>
                </w:rPr>
                <w:t>ANTH</w:t>
              </w:r>
              <w:r>
                <w:rPr>
                  <w:color w:val="990000"/>
                  <w:spacing w:val="-4"/>
                  <w:sz w:val="24"/>
                  <w:u w:val="single" w:color="990000"/>
                </w:rPr>
                <w:t> </w:t>
              </w:r>
              <w:r>
                <w:rPr>
                  <w:color w:val="990000"/>
                  <w:spacing w:val="-2"/>
                  <w:sz w:val="24"/>
                  <w:u w:val="single" w:color="990000"/>
                </w:rPr>
                <w:t>F004.</w:t>
              </w:r>
            </w:hyperlink>
          </w:p>
        </w:tc>
        <w:tc>
          <w:tcPr>
            <w:tcW w:w="6848" w:type="dxa"/>
            <w:tcBorders>
              <w:top w:val="single" w:sz="6" w:space="0" w:color="DBDDDF"/>
              <w:bottom w:val="single" w:sz="6" w:space="0" w:color="DBDDDF"/>
            </w:tcBorders>
          </w:tcPr>
          <w:p>
            <w:pPr>
              <w:pStyle w:val="TableParagraph"/>
              <w:ind w:left="323"/>
              <w:rPr>
                <w:sz w:val="24"/>
              </w:rPr>
            </w:pPr>
            <w:r>
              <w:rPr>
                <w:color w:val="333333"/>
                <w:sz w:val="24"/>
              </w:rPr>
              <w:t>FIRST</w:t>
            </w:r>
            <w:r>
              <w:rPr>
                <w:color w:val="333333"/>
                <w:spacing w:val="-3"/>
                <w:sz w:val="24"/>
              </w:rPr>
              <w:t> </w:t>
            </w:r>
            <w:r>
              <w:rPr>
                <w:color w:val="333333"/>
                <w:sz w:val="24"/>
              </w:rPr>
              <w:t>PEOPLES</w:t>
            </w:r>
            <w:r>
              <w:rPr>
                <w:color w:val="333333"/>
                <w:spacing w:val="-2"/>
                <w:sz w:val="24"/>
              </w:rPr>
              <w:t> </w:t>
            </w:r>
            <w:r>
              <w:rPr>
                <w:color w:val="333333"/>
                <w:sz w:val="24"/>
              </w:rPr>
              <w:t>OF</w:t>
            </w:r>
            <w:r>
              <w:rPr>
                <w:color w:val="333333"/>
                <w:spacing w:val="-3"/>
                <w:sz w:val="24"/>
              </w:rPr>
              <w:t> </w:t>
            </w:r>
            <w:r>
              <w:rPr>
                <w:color w:val="333333"/>
                <w:sz w:val="24"/>
              </w:rPr>
              <w:t>NORTH</w:t>
            </w:r>
            <w:r>
              <w:rPr>
                <w:color w:val="333333"/>
                <w:spacing w:val="-1"/>
                <w:sz w:val="24"/>
              </w:rPr>
              <w:t> </w:t>
            </w:r>
            <w:r>
              <w:rPr>
                <w:color w:val="333333"/>
                <w:spacing w:val="-2"/>
                <w:sz w:val="24"/>
              </w:rPr>
              <w:t>AMERICA</w:t>
            </w:r>
          </w:p>
        </w:tc>
        <w:tc>
          <w:tcPr>
            <w:tcW w:w="783" w:type="dxa"/>
            <w:tcBorders>
              <w:top w:val="single" w:sz="6" w:space="0" w:color="DBDDDF"/>
              <w:bottom w:val="single" w:sz="6" w:space="0" w:color="DBDDDF"/>
            </w:tcBorders>
          </w:tcPr>
          <w:p>
            <w:pPr>
              <w:pStyle w:val="TableParagraph"/>
              <w:ind w:left="227"/>
              <w:jc w:val="center"/>
              <w:rPr>
                <w:sz w:val="24"/>
              </w:rPr>
            </w:pPr>
            <w:r>
              <w:rPr>
                <w:color w:val="333333"/>
                <w:spacing w:val="-10"/>
                <w:sz w:val="24"/>
              </w:rPr>
              <w:t>4</w:t>
            </w:r>
          </w:p>
        </w:tc>
      </w:tr>
      <w:tr>
        <w:trPr>
          <w:trHeight w:val="436" w:hRule="atLeast"/>
        </w:trPr>
        <w:tc>
          <w:tcPr>
            <w:tcW w:w="1729" w:type="dxa"/>
            <w:tcBorders>
              <w:top w:val="single" w:sz="6" w:space="0" w:color="DBDDDF"/>
              <w:bottom w:val="single" w:sz="6" w:space="0" w:color="DBDDDF"/>
            </w:tcBorders>
          </w:tcPr>
          <w:p>
            <w:pPr>
              <w:pStyle w:val="TableParagraph"/>
              <w:spacing w:before="71"/>
              <w:rPr>
                <w:sz w:val="24"/>
              </w:rPr>
            </w:pPr>
            <w:hyperlink r:id="rId14">
              <w:r>
                <w:rPr>
                  <w:color w:val="990000"/>
                  <w:sz w:val="24"/>
                  <w:u w:val="single" w:color="990000"/>
                </w:rPr>
                <w:t>ANTH</w:t>
              </w:r>
              <w:r>
                <w:rPr>
                  <w:color w:val="990000"/>
                  <w:spacing w:val="-4"/>
                  <w:sz w:val="24"/>
                  <w:u w:val="single" w:color="990000"/>
                </w:rPr>
                <w:t> </w:t>
              </w:r>
              <w:r>
                <w:rPr>
                  <w:color w:val="990000"/>
                  <w:spacing w:val="-2"/>
                  <w:sz w:val="24"/>
                  <w:u w:val="single" w:color="990000"/>
                </w:rPr>
                <w:t>F012.</w:t>
              </w:r>
            </w:hyperlink>
          </w:p>
        </w:tc>
        <w:tc>
          <w:tcPr>
            <w:tcW w:w="6848" w:type="dxa"/>
            <w:tcBorders>
              <w:top w:val="single" w:sz="6" w:space="0" w:color="DBDDDF"/>
              <w:bottom w:val="single" w:sz="6" w:space="0" w:color="DBDDDF"/>
            </w:tcBorders>
          </w:tcPr>
          <w:p>
            <w:pPr>
              <w:pStyle w:val="TableParagraph"/>
              <w:spacing w:before="71"/>
              <w:ind w:left="323"/>
              <w:rPr>
                <w:sz w:val="24"/>
              </w:rPr>
            </w:pPr>
            <w:r>
              <w:rPr>
                <w:color w:val="333333"/>
                <w:sz w:val="24"/>
              </w:rPr>
              <w:t>APPLIED</w:t>
            </w:r>
            <w:r>
              <w:rPr>
                <w:color w:val="333333"/>
                <w:spacing w:val="-5"/>
                <w:sz w:val="24"/>
              </w:rPr>
              <w:t> </w:t>
            </w:r>
            <w:r>
              <w:rPr>
                <w:color w:val="333333"/>
                <w:spacing w:val="-2"/>
                <w:sz w:val="24"/>
              </w:rPr>
              <w:t>ANTHROPOLOGY</w:t>
            </w:r>
          </w:p>
        </w:tc>
        <w:tc>
          <w:tcPr>
            <w:tcW w:w="783" w:type="dxa"/>
            <w:tcBorders>
              <w:top w:val="single" w:sz="6" w:space="0" w:color="DBDDDF"/>
              <w:bottom w:val="single" w:sz="6" w:space="0" w:color="DBDDDF"/>
            </w:tcBorders>
          </w:tcPr>
          <w:p>
            <w:pPr>
              <w:pStyle w:val="TableParagraph"/>
              <w:spacing w:before="71"/>
              <w:ind w:left="227"/>
              <w:jc w:val="center"/>
              <w:rPr>
                <w:sz w:val="24"/>
              </w:rPr>
            </w:pPr>
            <w:r>
              <w:rPr>
                <w:color w:val="333333"/>
                <w:spacing w:val="-10"/>
                <w:sz w:val="24"/>
              </w:rPr>
              <w:t>4</w:t>
            </w:r>
          </w:p>
        </w:tc>
      </w:tr>
      <w:tr>
        <w:trPr>
          <w:trHeight w:val="437" w:hRule="atLeast"/>
        </w:trPr>
        <w:tc>
          <w:tcPr>
            <w:tcW w:w="1729" w:type="dxa"/>
            <w:tcBorders>
              <w:top w:val="single" w:sz="6" w:space="0" w:color="DBDDDF"/>
              <w:bottom w:val="single" w:sz="6" w:space="0" w:color="DBDDDF"/>
            </w:tcBorders>
          </w:tcPr>
          <w:p>
            <w:pPr>
              <w:pStyle w:val="TableParagraph"/>
              <w:rPr>
                <w:sz w:val="24"/>
              </w:rPr>
            </w:pPr>
            <w:hyperlink r:id="rId15">
              <w:r>
                <w:rPr>
                  <w:color w:val="990000"/>
                  <w:sz w:val="24"/>
                  <w:u w:val="single" w:color="990000"/>
                </w:rPr>
                <w:t>ANTH</w:t>
              </w:r>
              <w:r>
                <w:rPr>
                  <w:color w:val="990000"/>
                  <w:spacing w:val="-4"/>
                  <w:sz w:val="24"/>
                  <w:u w:val="single" w:color="990000"/>
                </w:rPr>
                <w:t> </w:t>
              </w:r>
              <w:r>
                <w:rPr>
                  <w:color w:val="990000"/>
                  <w:spacing w:val="-2"/>
                  <w:sz w:val="24"/>
                  <w:u w:val="single" w:color="990000"/>
                </w:rPr>
                <w:t>F020.</w:t>
              </w:r>
            </w:hyperlink>
          </w:p>
        </w:tc>
        <w:tc>
          <w:tcPr>
            <w:tcW w:w="6848" w:type="dxa"/>
            <w:tcBorders>
              <w:top w:val="single" w:sz="6" w:space="0" w:color="DBDDDF"/>
              <w:bottom w:val="single" w:sz="6" w:space="0" w:color="DBDDDF"/>
            </w:tcBorders>
          </w:tcPr>
          <w:p>
            <w:pPr>
              <w:pStyle w:val="TableParagraph"/>
              <w:ind w:left="323"/>
              <w:rPr>
                <w:sz w:val="24"/>
              </w:rPr>
            </w:pPr>
            <w:r>
              <w:rPr>
                <w:color w:val="333333"/>
                <w:sz w:val="24"/>
              </w:rPr>
              <w:t>NATIVE</w:t>
            </w:r>
            <w:r>
              <w:rPr>
                <w:color w:val="333333"/>
                <w:spacing w:val="-3"/>
                <w:sz w:val="24"/>
              </w:rPr>
              <w:t> </w:t>
            </w:r>
            <w:r>
              <w:rPr>
                <w:color w:val="333333"/>
                <w:sz w:val="24"/>
              </w:rPr>
              <w:t>PEOPLES</w:t>
            </w:r>
            <w:r>
              <w:rPr>
                <w:color w:val="333333"/>
                <w:spacing w:val="-4"/>
                <w:sz w:val="24"/>
              </w:rPr>
              <w:t> </w:t>
            </w:r>
            <w:r>
              <w:rPr>
                <w:color w:val="333333"/>
                <w:sz w:val="24"/>
              </w:rPr>
              <w:t>OF</w:t>
            </w:r>
            <w:r>
              <w:rPr>
                <w:color w:val="333333"/>
                <w:spacing w:val="-3"/>
                <w:sz w:val="24"/>
              </w:rPr>
              <w:t> </w:t>
            </w:r>
            <w:r>
              <w:rPr>
                <w:color w:val="333333"/>
                <w:spacing w:val="-2"/>
                <w:sz w:val="24"/>
              </w:rPr>
              <w:t>CALIFORNIA</w:t>
            </w:r>
          </w:p>
        </w:tc>
        <w:tc>
          <w:tcPr>
            <w:tcW w:w="783" w:type="dxa"/>
            <w:tcBorders>
              <w:top w:val="single" w:sz="6" w:space="0" w:color="DBDDDF"/>
              <w:bottom w:val="single" w:sz="6" w:space="0" w:color="DBDDDF"/>
            </w:tcBorders>
          </w:tcPr>
          <w:p>
            <w:pPr>
              <w:pStyle w:val="TableParagraph"/>
              <w:ind w:left="227"/>
              <w:jc w:val="center"/>
              <w:rPr>
                <w:sz w:val="24"/>
              </w:rPr>
            </w:pPr>
            <w:r>
              <w:rPr>
                <w:color w:val="333333"/>
                <w:spacing w:val="-10"/>
                <w:sz w:val="24"/>
              </w:rPr>
              <w:t>4</w:t>
            </w:r>
          </w:p>
        </w:tc>
      </w:tr>
      <w:tr>
        <w:trPr>
          <w:trHeight w:val="730" w:hRule="atLeast"/>
        </w:trPr>
        <w:tc>
          <w:tcPr>
            <w:tcW w:w="1729" w:type="dxa"/>
            <w:tcBorders>
              <w:top w:val="single" w:sz="6" w:space="0" w:color="DBDDDF"/>
              <w:bottom w:val="single" w:sz="6" w:space="0" w:color="DBDDDF"/>
            </w:tcBorders>
          </w:tcPr>
          <w:p>
            <w:pPr>
              <w:pStyle w:val="TableParagraph"/>
              <w:rPr>
                <w:sz w:val="24"/>
              </w:rPr>
            </w:pPr>
            <w:hyperlink r:id="rId16">
              <w:r>
                <w:rPr>
                  <w:color w:val="990000"/>
                  <w:sz w:val="24"/>
                  <w:u w:val="single" w:color="990000"/>
                </w:rPr>
                <w:t>ANTH</w:t>
              </w:r>
              <w:r>
                <w:rPr>
                  <w:color w:val="990000"/>
                  <w:spacing w:val="-4"/>
                  <w:sz w:val="24"/>
                  <w:u w:val="single" w:color="990000"/>
                </w:rPr>
                <w:t> </w:t>
              </w:r>
              <w:r>
                <w:rPr>
                  <w:color w:val="990000"/>
                  <w:spacing w:val="-2"/>
                  <w:sz w:val="24"/>
                  <w:u w:val="single" w:color="990000"/>
                </w:rPr>
                <w:t>F022.</w:t>
              </w:r>
            </w:hyperlink>
          </w:p>
        </w:tc>
        <w:tc>
          <w:tcPr>
            <w:tcW w:w="6848" w:type="dxa"/>
            <w:tcBorders>
              <w:top w:val="single" w:sz="6" w:space="0" w:color="DBDDDF"/>
              <w:bottom w:val="single" w:sz="6" w:space="0" w:color="DBDDDF"/>
            </w:tcBorders>
          </w:tcPr>
          <w:p>
            <w:pPr>
              <w:pStyle w:val="TableParagraph"/>
              <w:ind w:left="323" w:right="36"/>
              <w:rPr>
                <w:sz w:val="24"/>
              </w:rPr>
            </w:pPr>
            <w:r>
              <w:rPr>
                <w:color w:val="333333"/>
                <w:sz w:val="24"/>
              </w:rPr>
              <w:t>THE</w:t>
            </w:r>
            <w:r>
              <w:rPr>
                <w:color w:val="333333"/>
                <w:spacing w:val="-6"/>
                <w:sz w:val="24"/>
              </w:rPr>
              <w:t> </w:t>
            </w:r>
            <w:r>
              <w:rPr>
                <w:color w:val="333333"/>
                <w:sz w:val="24"/>
              </w:rPr>
              <w:t>AZTEC,</w:t>
            </w:r>
            <w:r>
              <w:rPr>
                <w:color w:val="333333"/>
                <w:spacing w:val="-7"/>
                <w:sz w:val="24"/>
              </w:rPr>
              <w:t> </w:t>
            </w:r>
            <w:r>
              <w:rPr>
                <w:color w:val="333333"/>
                <w:sz w:val="24"/>
              </w:rPr>
              <w:t>MAYA,</w:t>
            </w:r>
            <w:r>
              <w:rPr>
                <w:color w:val="333333"/>
                <w:spacing w:val="-6"/>
                <w:sz w:val="24"/>
              </w:rPr>
              <w:t> </w:t>
            </w:r>
            <w:r>
              <w:rPr>
                <w:color w:val="333333"/>
                <w:sz w:val="24"/>
              </w:rPr>
              <w:t>INCA</w:t>
            </w:r>
            <w:r>
              <w:rPr>
                <w:color w:val="333333"/>
                <w:spacing w:val="-6"/>
                <w:sz w:val="24"/>
              </w:rPr>
              <w:t> </w:t>
            </w:r>
            <w:r>
              <w:rPr>
                <w:color w:val="333333"/>
                <w:sz w:val="24"/>
              </w:rPr>
              <w:t>&amp;</w:t>
            </w:r>
            <w:r>
              <w:rPr>
                <w:color w:val="333333"/>
                <w:spacing w:val="-6"/>
                <w:sz w:val="24"/>
              </w:rPr>
              <w:t> </w:t>
            </w:r>
            <w:r>
              <w:rPr>
                <w:color w:val="333333"/>
                <w:sz w:val="24"/>
              </w:rPr>
              <w:t>THEIR</w:t>
            </w:r>
            <w:r>
              <w:rPr>
                <w:color w:val="333333"/>
                <w:spacing w:val="-6"/>
                <w:sz w:val="24"/>
              </w:rPr>
              <w:t> </w:t>
            </w:r>
            <w:r>
              <w:rPr>
                <w:color w:val="333333"/>
                <w:sz w:val="24"/>
              </w:rPr>
              <w:t>PREDECESSORS:</w:t>
            </w:r>
            <w:r>
              <w:rPr>
                <w:color w:val="333333"/>
                <w:spacing w:val="-6"/>
                <w:sz w:val="24"/>
              </w:rPr>
              <w:t> </w:t>
            </w:r>
            <w:r>
              <w:rPr>
                <w:color w:val="333333"/>
                <w:sz w:val="24"/>
              </w:rPr>
              <w:t>CIVILIZATIONS OF THE AMERICAS</w:t>
            </w:r>
          </w:p>
        </w:tc>
        <w:tc>
          <w:tcPr>
            <w:tcW w:w="783" w:type="dxa"/>
            <w:tcBorders>
              <w:top w:val="single" w:sz="6" w:space="0" w:color="DBDDDF"/>
              <w:bottom w:val="single" w:sz="6" w:space="0" w:color="DBDDDF"/>
            </w:tcBorders>
          </w:tcPr>
          <w:p>
            <w:pPr>
              <w:pStyle w:val="TableParagraph"/>
              <w:ind w:left="227"/>
              <w:jc w:val="center"/>
              <w:rPr>
                <w:sz w:val="24"/>
              </w:rPr>
            </w:pPr>
            <w:r>
              <w:rPr>
                <w:color w:val="333333"/>
                <w:spacing w:val="-10"/>
                <w:sz w:val="24"/>
              </w:rPr>
              <w:t>4</w:t>
            </w:r>
          </w:p>
        </w:tc>
      </w:tr>
      <w:tr>
        <w:trPr>
          <w:trHeight w:val="436" w:hRule="atLeast"/>
        </w:trPr>
        <w:tc>
          <w:tcPr>
            <w:tcW w:w="1729" w:type="dxa"/>
            <w:tcBorders>
              <w:top w:val="single" w:sz="6" w:space="0" w:color="DBDDDF"/>
              <w:bottom w:val="single" w:sz="6" w:space="0" w:color="DBDDDF"/>
            </w:tcBorders>
          </w:tcPr>
          <w:p>
            <w:pPr>
              <w:pStyle w:val="TableParagraph"/>
              <w:spacing w:before="71"/>
              <w:rPr>
                <w:sz w:val="24"/>
              </w:rPr>
            </w:pPr>
            <w:hyperlink r:id="rId17">
              <w:r>
                <w:rPr>
                  <w:color w:val="990000"/>
                  <w:sz w:val="24"/>
                  <w:u w:val="single" w:color="990000"/>
                </w:rPr>
                <w:t>ANTH</w:t>
              </w:r>
              <w:r>
                <w:rPr>
                  <w:color w:val="990000"/>
                  <w:spacing w:val="-4"/>
                  <w:sz w:val="24"/>
                  <w:u w:val="single" w:color="990000"/>
                </w:rPr>
                <w:t> </w:t>
              </w:r>
              <w:r>
                <w:rPr>
                  <w:color w:val="990000"/>
                  <w:spacing w:val="-2"/>
                  <w:sz w:val="24"/>
                  <w:u w:val="single" w:color="990000"/>
                </w:rPr>
                <w:t>F067A</w:t>
              </w:r>
            </w:hyperlink>
          </w:p>
        </w:tc>
        <w:tc>
          <w:tcPr>
            <w:tcW w:w="6848" w:type="dxa"/>
            <w:tcBorders>
              <w:top w:val="single" w:sz="6" w:space="0" w:color="DBDDDF"/>
              <w:bottom w:val="single" w:sz="6" w:space="0" w:color="DBDDDF"/>
            </w:tcBorders>
          </w:tcPr>
          <w:p>
            <w:pPr>
              <w:pStyle w:val="TableParagraph"/>
              <w:spacing w:before="71"/>
              <w:ind w:left="323"/>
              <w:rPr>
                <w:sz w:val="24"/>
              </w:rPr>
            </w:pPr>
            <w:r>
              <w:rPr>
                <w:color w:val="333333"/>
                <w:sz w:val="24"/>
              </w:rPr>
              <w:t>CULTURES</w:t>
            </w:r>
            <w:r>
              <w:rPr>
                <w:color w:val="333333"/>
                <w:spacing w:val="-3"/>
                <w:sz w:val="24"/>
              </w:rPr>
              <w:t> </w:t>
            </w:r>
            <w:r>
              <w:rPr>
                <w:color w:val="333333"/>
                <w:sz w:val="24"/>
              </w:rPr>
              <w:t>OF</w:t>
            </w:r>
            <w:r>
              <w:rPr>
                <w:color w:val="333333"/>
                <w:spacing w:val="-3"/>
                <w:sz w:val="24"/>
              </w:rPr>
              <w:t> </w:t>
            </w:r>
            <w:r>
              <w:rPr>
                <w:color w:val="333333"/>
                <w:sz w:val="24"/>
              </w:rPr>
              <w:t>THE</w:t>
            </w:r>
            <w:r>
              <w:rPr>
                <w:color w:val="333333"/>
                <w:spacing w:val="-2"/>
                <w:sz w:val="24"/>
              </w:rPr>
              <w:t> </w:t>
            </w:r>
            <w:r>
              <w:rPr>
                <w:color w:val="333333"/>
                <w:sz w:val="24"/>
              </w:rPr>
              <w:t>WORLD:</w:t>
            </w:r>
            <w:r>
              <w:rPr>
                <w:color w:val="333333"/>
                <w:spacing w:val="-2"/>
                <w:sz w:val="24"/>
              </w:rPr>
              <w:t> ECUADOR</w:t>
            </w:r>
          </w:p>
        </w:tc>
        <w:tc>
          <w:tcPr>
            <w:tcW w:w="783" w:type="dxa"/>
            <w:tcBorders>
              <w:top w:val="single" w:sz="6" w:space="0" w:color="DBDDDF"/>
              <w:bottom w:val="single" w:sz="6" w:space="0" w:color="DBDDDF"/>
            </w:tcBorders>
          </w:tcPr>
          <w:p>
            <w:pPr>
              <w:pStyle w:val="TableParagraph"/>
              <w:spacing w:before="71"/>
              <w:ind w:left="227"/>
              <w:jc w:val="center"/>
              <w:rPr>
                <w:sz w:val="24"/>
              </w:rPr>
            </w:pPr>
            <w:r>
              <w:rPr>
                <w:color w:val="333333"/>
                <w:spacing w:val="-10"/>
                <w:sz w:val="24"/>
              </w:rPr>
              <w:t>4</w:t>
            </w:r>
          </w:p>
        </w:tc>
      </w:tr>
      <w:tr>
        <w:trPr>
          <w:trHeight w:val="437" w:hRule="atLeast"/>
        </w:trPr>
        <w:tc>
          <w:tcPr>
            <w:tcW w:w="1729" w:type="dxa"/>
            <w:tcBorders>
              <w:top w:val="single" w:sz="6" w:space="0" w:color="DBDDDF"/>
              <w:bottom w:val="single" w:sz="6" w:space="0" w:color="DBDDDF"/>
            </w:tcBorders>
          </w:tcPr>
          <w:p>
            <w:pPr>
              <w:pStyle w:val="TableParagraph"/>
              <w:rPr>
                <w:sz w:val="24"/>
              </w:rPr>
            </w:pPr>
            <w:hyperlink r:id="rId18">
              <w:r>
                <w:rPr>
                  <w:color w:val="990000"/>
                  <w:sz w:val="24"/>
                  <w:u w:val="single" w:color="990000"/>
                </w:rPr>
                <w:t>ANTH</w:t>
              </w:r>
              <w:r>
                <w:rPr>
                  <w:color w:val="990000"/>
                  <w:spacing w:val="-2"/>
                  <w:sz w:val="24"/>
                  <w:u w:val="single" w:color="990000"/>
                </w:rPr>
                <w:t> F067B</w:t>
              </w:r>
            </w:hyperlink>
          </w:p>
        </w:tc>
        <w:tc>
          <w:tcPr>
            <w:tcW w:w="6848" w:type="dxa"/>
            <w:tcBorders>
              <w:top w:val="single" w:sz="6" w:space="0" w:color="DBDDDF"/>
              <w:bottom w:val="single" w:sz="6" w:space="0" w:color="DBDDDF"/>
            </w:tcBorders>
          </w:tcPr>
          <w:p>
            <w:pPr>
              <w:pStyle w:val="TableParagraph"/>
              <w:ind w:left="323"/>
              <w:rPr>
                <w:sz w:val="24"/>
              </w:rPr>
            </w:pPr>
            <w:r>
              <w:rPr>
                <w:color w:val="333333"/>
                <w:sz w:val="24"/>
              </w:rPr>
              <w:t>CULTURES</w:t>
            </w:r>
            <w:r>
              <w:rPr>
                <w:color w:val="333333"/>
                <w:spacing w:val="-3"/>
                <w:sz w:val="24"/>
              </w:rPr>
              <w:t> </w:t>
            </w:r>
            <w:r>
              <w:rPr>
                <w:color w:val="333333"/>
                <w:sz w:val="24"/>
              </w:rPr>
              <w:t>OF</w:t>
            </w:r>
            <w:r>
              <w:rPr>
                <w:color w:val="333333"/>
                <w:spacing w:val="-3"/>
                <w:sz w:val="24"/>
              </w:rPr>
              <w:t> </w:t>
            </w:r>
            <w:r>
              <w:rPr>
                <w:color w:val="333333"/>
                <w:sz w:val="24"/>
              </w:rPr>
              <w:t>THE</w:t>
            </w:r>
            <w:r>
              <w:rPr>
                <w:color w:val="333333"/>
                <w:spacing w:val="-2"/>
                <w:sz w:val="24"/>
              </w:rPr>
              <w:t> </w:t>
            </w:r>
            <w:r>
              <w:rPr>
                <w:color w:val="333333"/>
                <w:sz w:val="24"/>
              </w:rPr>
              <w:t>WORLD:</w:t>
            </w:r>
            <w:r>
              <w:rPr>
                <w:color w:val="333333"/>
                <w:spacing w:val="-2"/>
                <w:sz w:val="24"/>
              </w:rPr>
              <w:t> BELIZE</w:t>
            </w:r>
          </w:p>
        </w:tc>
        <w:tc>
          <w:tcPr>
            <w:tcW w:w="783" w:type="dxa"/>
            <w:tcBorders>
              <w:top w:val="single" w:sz="6" w:space="0" w:color="DBDDDF"/>
              <w:bottom w:val="single" w:sz="6" w:space="0" w:color="DBDDDF"/>
            </w:tcBorders>
          </w:tcPr>
          <w:p>
            <w:pPr>
              <w:pStyle w:val="TableParagraph"/>
              <w:ind w:left="227"/>
              <w:jc w:val="center"/>
              <w:rPr>
                <w:sz w:val="24"/>
              </w:rPr>
            </w:pPr>
            <w:r>
              <w:rPr>
                <w:color w:val="333333"/>
                <w:spacing w:val="-10"/>
                <w:sz w:val="24"/>
              </w:rPr>
              <w:t>4</w:t>
            </w:r>
          </w:p>
        </w:tc>
      </w:tr>
      <w:tr>
        <w:trPr>
          <w:trHeight w:val="360" w:hRule="atLeast"/>
        </w:trPr>
        <w:tc>
          <w:tcPr>
            <w:tcW w:w="1729" w:type="dxa"/>
            <w:tcBorders>
              <w:top w:val="single" w:sz="6" w:space="0" w:color="DBDDDF"/>
            </w:tcBorders>
          </w:tcPr>
          <w:p>
            <w:pPr>
              <w:pStyle w:val="TableParagraph"/>
              <w:spacing w:line="269" w:lineRule="exact"/>
              <w:rPr>
                <w:sz w:val="24"/>
              </w:rPr>
            </w:pPr>
            <w:hyperlink r:id="rId19">
              <w:r>
                <w:rPr>
                  <w:color w:val="990000"/>
                  <w:sz w:val="24"/>
                  <w:u w:val="single" w:color="990000"/>
                </w:rPr>
                <w:t>ANTH</w:t>
              </w:r>
              <w:r>
                <w:rPr>
                  <w:color w:val="990000"/>
                  <w:spacing w:val="-2"/>
                  <w:sz w:val="24"/>
                  <w:u w:val="single" w:color="990000"/>
                </w:rPr>
                <w:t> F067C</w:t>
              </w:r>
            </w:hyperlink>
          </w:p>
        </w:tc>
        <w:tc>
          <w:tcPr>
            <w:tcW w:w="6848" w:type="dxa"/>
            <w:tcBorders>
              <w:top w:val="single" w:sz="6" w:space="0" w:color="DBDDDF"/>
            </w:tcBorders>
          </w:tcPr>
          <w:p>
            <w:pPr>
              <w:pStyle w:val="TableParagraph"/>
              <w:spacing w:line="269" w:lineRule="exact"/>
              <w:ind w:left="323"/>
              <w:rPr>
                <w:sz w:val="24"/>
              </w:rPr>
            </w:pPr>
            <w:r>
              <w:rPr>
                <w:color w:val="333333"/>
                <w:sz w:val="24"/>
              </w:rPr>
              <w:t>CULTURES</w:t>
            </w:r>
            <w:r>
              <w:rPr>
                <w:color w:val="333333"/>
                <w:spacing w:val="-4"/>
                <w:sz w:val="24"/>
              </w:rPr>
              <w:t> </w:t>
            </w:r>
            <w:r>
              <w:rPr>
                <w:color w:val="333333"/>
                <w:sz w:val="24"/>
              </w:rPr>
              <w:t>OF</w:t>
            </w:r>
            <w:r>
              <w:rPr>
                <w:color w:val="333333"/>
                <w:spacing w:val="-3"/>
                <w:sz w:val="24"/>
              </w:rPr>
              <w:t> </w:t>
            </w:r>
            <w:r>
              <w:rPr>
                <w:color w:val="333333"/>
                <w:sz w:val="24"/>
              </w:rPr>
              <w:t>THE</w:t>
            </w:r>
            <w:r>
              <w:rPr>
                <w:color w:val="333333"/>
                <w:spacing w:val="-2"/>
                <w:sz w:val="24"/>
              </w:rPr>
              <w:t> </w:t>
            </w:r>
            <w:r>
              <w:rPr>
                <w:color w:val="333333"/>
                <w:sz w:val="24"/>
              </w:rPr>
              <w:t>WORLD:</w:t>
            </w:r>
            <w:r>
              <w:rPr>
                <w:color w:val="333333"/>
                <w:spacing w:val="-2"/>
                <w:sz w:val="24"/>
              </w:rPr>
              <w:t> </w:t>
            </w:r>
            <w:r>
              <w:rPr>
                <w:color w:val="333333"/>
                <w:sz w:val="24"/>
              </w:rPr>
              <w:t>BRITISH</w:t>
            </w:r>
            <w:r>
              <w:rPr>
                <w:color w:val="333333"/>
                <w:spacing w:val="-2"/>
                <w:sz w:val="24"/>
              </w:rPr>
              <w:t> </w:t>
            </w:r>
            <w:r>
              <w:rPr>
                <w:color w:val="333333"/>
                <w:spacing w:val="-4"/>
                <w:sz w:val="24"/>
              </w:rPr>
              <w:t>ISLES</w:t>
            </w:r>
          </w:p>
        </w:tc>
        <w:tc>
          <w:tcPr>
            <w:tcW w:w="783" w:type="dxa"/>
            <w:tcBorders>
              <w:top w:val="single" w:sz="6" w:space="0" w:color="DBDDDF"/>
            </w:tcBorders>
          </w:tcPr>
          <w:p>
            <w:pPr>
              <w:pStyle w:val="TableParagraph"/>
              <w:spacing w:line="269" w:lineRule="exact"/>
              <w:ind w:left="227"/>
              <w:jc w:val="center"/>
              <w:rPr>
                <w:sz w:val="24"/>
              </w:rPr>
            </w:pPr>
            <w:r>
              <w:rPr>
                <w:color w:val="333333"/>
                <w:spacing w:val="-10"/>
                <w:sz w:val="24"/>
              </w:rPr>
              <w:t>4</w:t>
            </w:r>
          </w:p>
        </w:tc>
      </w:tr>
    </w:tbl>
    <w:p>
      <w:pPr>
        <w:spacing w:before="231"/>
        <w:ind w:left="100" w:right="0" w:firstLine="0"/>
        <w:jc w:val="left"/>
        <w:rPr>
          <w:b/>
          <w:sz w:val="24"/>
        </w:rPr>
      </w:pPr>
      <w:r>
        <w:rPr>
          <w:b/>
          <w:color w:val="333333"/>
          <w:sz w:val="24"/>
        </w:rPr>
        <w:t>TOTAL</w:t>
      </w:r>
      <w:r>
        <w:rPr>
          <w:b/>
          <w:color w:val="333333"/>
          <w:spacing w:val="-2"/>
          <w:sz w:val="24"/>
        </w:rPr>
        <w:t> </w:t>
      </w:r>
      <w:r>
        <w:rPr>
          <w:b/>
          <w:color w:val="333333"/>
          <w:sz w:val="24"/>
        </w:rPr>
        <w:t>UNITS:</w:t>
      </w:r>
      <w:r>
        <w:rPr>
          <w:b/>
          <w:color w:val="333333"/>
          <w:spacing w:val="-3"/>
          <w:sz w:val="24"/>
        </w:rPr>
        <w:t> </w:t>
      </w:r>
      <w:r>
        <w:rPr>
          <w:b/>
          <w:color w:val="333333"/>
          <w:sz w:val="24"/>
        </w:rPr>
        <w:t>14</w:t>
      </w:r>
      <w:r>
        <w:rPr>
          <w:b/>
          <w:color w:val="333333"/>
          <w:spacing w:val="-2"/>
          <w:sz w:val="24"/>
        </w:rPr>
        <w:t> </w:t>
      </w:r>
      <w:r>
        <w:rPr>
          <w:b/>
          <w:color w:val="333333"/>
          <w:spacing w:val="-4"/>
          <w:sz w:val="24"/>
        </w:rPr>
        <w:t>units</w:t>
      </w:r>
    </w:p>
    <w:p>
      <w:pPr>
        <w:spacing w:before="150"/>
        <w:ind w:left="100" w:right="0" w:firstLine="0"/>
        <w:jc w:val="left"/>
        <w:rPr>
          <w:b/>
          <w:sz w:val="24"/>
        </w:rPr>
      </w:pPr>
      <w:r>
        <w:rPr>
          <w:b/>
          <w:color w:val="333333"/>
          <w:sz w:val="24"/>
          <w:u w:val="single" w:color="333333"/>
        </w:rPr>
        <w:t>Item</w:t>
      </w:r>
      <w:r>
        <w:rPr>
          <w:b/>
          <w:color w:val="333333"/>
          <w:spacing w:val="-2"/>
          <w:sz w:val="24"/>
          <w:u w:val="single" w:color="333333"/>
        </w:rPr>
        <w:t> </w:t>
      </w:r>
      <w:r>
        <w:rPr>
          <w:b/>
          <w:color w:val="333333"/>
          <w:sz w:val="24"/>
          <w:u w:val="single" w:color="333333"/>
        </w:rPr>
        <w:t>4.</w:t>
      </w:r>
      <w:r>
        <w:rPr>
          <w:b/>
          <w:color w:val="333333"/>
          <w:spacing w:val="-1"/>
          <w:sz w:val="24"/>
          <w:u w:val="single" w:color="333333"/>
        </w:rPr>
        <w:t> </w:t>
      </w:r>
      <w:r>
        <w:rPr>
          <w:b/>
          <w:color w:val="333333"/>
          <w:sz w:val="24"/>
          <w:u w:val="single" w:color="333333"/>
        </w:rPr>
        <w:t>Master</w:t>
      </w:r>
      <w:r>
        <w:rPr>
          <w:b/>
          <w:color w:val="333333"/>
          <w:spacing w:val="-2"/>
          <w:sz w:val="24"/>
          <w:u w:val="single" w:color="333333"/>
        </w:rPr>
        <w:t> Planning</w:t>
      </w:r>
    </w:p>
    <w:p>
      <w:pPr>
        <w:pStyle w:val="BodyText"/>
        <w:ind w:right="419"/>
      </w:pPr>
      <w:r>
        <w:rPr>
          <w:color w:val="333333"/>
        </w:rPr>
        <w:t>Foothill College offers programs and services that empower students to achieve their goals as members of the workforce, as future students, and as global citizens. There is currently a high demand for qualified individuals who understand archaeology methods. This program will allow students to achieve their goals whether it is to attend graduate schools, join the workforce</w:t>
      </w:r>
      <w:r>
        <w:rPr>
          <w:color w:val="333333"/>
          <w:spacing w:val="-3"/>
        </w:rPr>
        <w:t> </w:t>
      </w:r>
      <w:r>
        <w:rPr>
          <w:color w:val="333333"/>
        </w:rPr>
        <w:t>directly,</w:t>
      </w:r>
      <w:r>
        <w:rPr>
          <w:color w:val="333333"/>
          <w:spacing w:val="-4"/>
        </w:rPr>
        <w:t> </w:t>
      </w:r>
      <w:r>
        <w:rPr>
          <w:color w:val="333333"/>
        </w:rPr>
        <w:t>advance</w:t>
      </w:r>
      <w:r>
        <w:rPr>
          <w:color w:val="333333"/>
          <w:spacing w:val="-3"/>
        </w:rPr>
        <w:t> </w:t>
      </w:r>
      <w:r>
        <w:rPr>
          <w:color w:val="333333"/>
        </w:rPr>
        <w:t>in</w:t>
      </w:r>
      <w:r>
        <w:rPr>
          <w:color w:val="333333"/>
          <w:spacing w:val="-4"/>
        </w:rPr>
        <w:t> </w:t>
      </w:r>
      <w:r>
        <w:rPr>
          <w:color w:val="333333"/>
        </w:rPr>
        <w:t>place</w:t>
      </w:r>
      <w:r>
        <w:rPr>
          <w:color w:val="333333"/>
          <w:spacing w:val="-3"/>
        </w:rPr>
        <w:t> </w:t>
      </w:r>
      <w:r>
        <w:rPr>
          <w:color w:val="333333"/>
        </w:rPr>
        <w:t>of</w:t>
      </w:r>
      <w:r>
        <w:rPr>
          <w:color w:val="333333"/>
          <w:spacing w:val="-4"/>
        </w:rPr>
        <w:t> </w:t>
      </w:r>
      <w:r>
        <w:rPr>
          <w:color w:val="333333"/>
        </w:rPr>
        <w:t>employment,</w:t>
      </w:r>
      <w:r>
        <w:rPr>
          <w:color w:val="333333"/>
          <w:spacing w:val="-4"/>
        </w:rPr>
        <w:t> </w:t>
      </w:r>
      <w:r>
        <w:rPr>
          <w:color w:val="333333"/>
        </w:rPr>
        <w:t>or</w:t>
      </w:r>
      <w:r>
        <w:rPr>
          <w:color w:val="333333"/>
          <w:spacing w:val="-3"/>
        </w:rPr>
        <w:t> </w:t>
      </w:r>
      <w:r>
        <w:rPr>
          <w:color w:val="333333"/>
        </w:rPr>
        <w:t>transfer</w:t>
      </w:r>
      <w:r>
        <w:rPr>
          <w:color w:val="333333"/>
          <w:spacing w:val="-3"/>
        </w:rPr>
        <w:t> </w:t>
      </w:r>
      <w:r>
        <w:rPr>
          <w:color w:val="333333"/>
        </w:rPr>
        <w:t>credit</w:t>
      </w:r>
      <w:r>
        <w:rPr>
          <w:color w:val="333333"/>
          <w:spacing w:val="-4"/>
        </w:rPr>
        <w:t> </w:t>
      </w:r>
      <w:r>
        <w:rPr>
          <w:color w:val="333333"/>
        </w:rPr>
        <w:t>to</w:t>
      </w:r>
      <w:r>
        <w:rPr>
          <w:color w:val="333333"/>
          <w:spacing w:val="-4"/>
        </w:rPr>
        <w:t> </w:t>
      </w:r>
      <w:r>
        <w:rPr>
          <w:color w:val="333333"/>
        </w:rPr>
        <w:t>a</w:t>
      </w:r>
      <w:r>
        <w:rPr>
          <w:color w:val="333333"/>
          <w:spacing w:val="-4"/>
        </w:rPr>
        <w:t> </w:t>
      </w:r>
      <w:r>
        <w:rPr>
          <w:color w:val="333333"/>
        </w:rPr>
        <w:t>four-year</w:t>
      </w:r>
      <w:r>
        <w:rPr>
          <w:color w:val="333333"/>
          <w:spacing w:val="-5"/>
        </w:rPr>
        <w:t> </w:t>
      </w:r>
      <w:r>
        <w:rPr>
          <w:color w:val="333333"/>
        </w:rPr>
        <w:t>college. The Certificate of Achievement in Archaeological Field Work is also a pivotal step for students who are retraining, returning to the workplace, and/or updating work skills.</w:t>
      </w:r>
    </w:p>
    <w:sectPr>
      <w:pgSz w:w="12240" w:h="15840"/>
      <w:pgMar w:top="1400" w:bottom="280" w:left="16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10" w:hanging="360"/>
      </w:pPr>
      <w:rPr>
        <w:rFonts w:hint="default" w:ascii="Symbol" w:hAnsi="Symbol" w:eastAsia="Symbol" w:cs="Symbol"/>
        <w:b w:val="0"/>
        <w:bCs w:val="0"/>
        <w:i w:val="0"/>
        <w:iCs w:val="0"/>
        <w:color w:val="333333"/>
        <w:spacing w:val="0"/>
        <w:w w:val="100"/>
        <w:sz w:val="24"/>
        <w:szCs w:val="24"/>
        <w:lang w:val="en-US" w:eastAsia="en-US" w:bidi="ar-SA"/>
      </w:rPr>
    </w:lvl>
    <w:lvl w:ilvl="1">
      <w:start w:val="0"/>
      <w:numFmt w:val="bullet"/>
      <w:lvlText w:val="•"/>
      <w:lvlJc w:val="left"/>
      <w:pPr>
        <w:ind w:left="1277" w:hanging="360"/>
      </w:pPr>
      <w:rPr>
        <w:rFonts w:hint="default"/>
        <w:lang w:val="en-US" w:eastAsia="en-US" w:bidi="ar-SA"/>
      </w:rPr>
    </w:lvl>
    <w:lvl w:ilvl="2">
      <w:start w:val="0"/>
      <w:numFmt w:val="bullet"/>
      <w:lvlText w:val="•"/>
      <w:lvlJc w:val="left"/>
      <w:pPr>
        <w:ind w:left="2134" w:hanging="360"/>
      </w:pPr>
      <w:rPr>
        <w:rFonts w:hint="default"/>
        <w:lang w:val="en-US" w:eastAsia="en-US" w:bidi="ar-SA"/>
      </w:rPr>
    </w:lvl>
    <w:lvl w:ilvl="3">
      <w:start w:val="0"/>
      <w:numFmt w:val="bullet"/>
      <w:lvlText w:val="•"/>
      <w:lvlJc w:val="left"/>
      <w:pPr>
        <w:ind w:left="2991" w:hanging="360"/>
      </w:pPr>
      <w:rPr>
        <w:rFonts w:hint="default"/>
        <w:lang w:val="en-US" w:eastAsia="en-US" w:bidi="ar-SA"/>
      </w:rPr>
    </w:lvl>
    <w:lvl w:ilvl="4">
      <w:start w:val="0"/>
      <w:numFmt w:val="bullet"/>
      <w:lvlText w:val="•"/>
      <w:lvlJc w:val="left"/>
      <w:pPr>
        <w:ind w:left="3848" w:hanging="360"/>
      </w:pPr>
      <w:rPr>
        <w:rFonts w:hint="default"/>
        <w:lang w:val="en-US" w:eastAsia="en-US" w:bidi="ar-SA"/>
      </w:rPr>
    </w:lvl>
    <w:lvl w:ilvl="5">
      <w:start w:val="0"/>
      <w:numFmt w:val="bullet"/>
      <w:lvlText w:val="•"/>
      <w:lvlJc w:val="left"/>
      <w:pPr>
        <w:ind w:left="4706" w:hanging="360"/>
      </w:pPr>
      <w:rPr>
        <w:rFonts w:hint="default"/>
        <w:lang w:val="en-US" w:eastAsia="en-US" w:bidi="ar-SA"/>
      </w:rPr>
    </w:lvl>
    <w:lvl w:ilvl="6">
      <w:start w:val="0"/>
      <w:numFmt w:val="bullet"/>
      <w:lvlText w:val="•"/>
      <w:lvlJc w:val="left"/>
      <w:pPr>
        <w:ind w:left="5563" w:hanging="360"/>
      </w:pPr>
      <w:rPr>
        <w:rFonts w:hint="default"/>
        <w:lang w:val="en-US" w:eastAsia="en-US" w:bidi="ar-SA"/>
      </w:rPr>
    </w:lvl>
    <w:lvl w:ilvl="7">
      <w:start w:val="0"/>
      <w:numFmt w:val="bullet"/>
      <w:lvlText w:val="•"/>
      <w:lvlJc w:val="left"/>
      <w:pPr>
        <w:ind w:left="6420" w:hanging="360"/>
      </w:pPr>
      <w:rPr>
        <w:rFonts w:hint="default"/>
        <w:lang w:val="en-US" w:eastAsia="en-US" w:bidi="ar-SA"/>
      </w:rPr>
    </w:lvl>
    <w:lvl w:ilvl="8">
      <w:start w:val="0"/>
      <w:numFmt w:val="bullet"/>
      <w:lvlText w:val="•"/>
      <w:lvlJc w:val="left"/>
      <w:pPr>
        <w:ind w:left="7277" w:hanging="360"/>
      </w:pPr>
      <w:rPr>
        <w:rFonts w:hint="default"/>
        <w:lang w:val="en-US" w:eastAsia="en-US" w:bidi="ar-SA"/>
      </w:rPr>
    </w:lvl>
  </w:abstractNum>
  <w:abstractNum w:abstractNumId="2">
    <w:multiLevelType w:val="hybridMultilevel"/>
    <w:lvl w:ilvl="0">
      <w:start w:val="0"/>
      <w:numFmt w:val="bullet"/>
      <w:lvlText w:val=""/>
      <w:lvlJc w:val="left"/>
      <w:pPr>
        <w:ind w:left="410" w:hanging="360"/>
      </w:pPr>
      <w:rPr>
        <w:rFonts w:hint="default" w:ascii="Symbol" w:hAnsi="Symbol" w:eastAsia="Symbol" w:cs="Symbol"/>
        <w:b w:val="0"/>
        <w:bCs w:val="0"/>
        <w:i w:val="0"/>
        <w:iCs w:val="0"/>
        <w:color w:val="333333"/>
        <w:spacing w:val="0"/>
        <w:w w:val="100"/>
        <w:sz w:val="24"/>
        <w:szCs w:val="24"/>
        <w:lang w:val="en-US" w:eastAsia="en-US" w:bidi="ar-SA"/>
      </w:rPr>
    </w:lvl>
    <w:lvl w:ilvl="1">
      <w:start w:val="0"/>
      <w:numFmt w:val="bullet"/>
      <w:lvlText w:val="•"/>
      <w:lvlJc w:val="left"/>
      <w:pPr>
        <w:ind w:left="1277" w:hanging="360"/>
      </w:pPr>
      <w:rPr>
        <w:rFonts w:hint="default"/>
        <w:lang w:val="en-US" w:eastAsia="en-US" w:bidi="ar-SA"/>
      </w:rPr>
    </w:lvl>
    <w:lvl w:ilvl="2">
      <w:start w:val="0"/>
      <w:numFmt w:val="bullet"/>
      <w:lvlText w:val="•"/>
      <w:lvlJc w:val="left"/>
      <w:pPr>
        <w:ind w:left="2134" w:hanging="360"/>
      </w:pPr>
      <w:rPr>
        <w:rFonts w:hint="default"/>
        <w:lang w:val="en-US" w:eastAsia="en-US" w:bidi="ar-SA"/>
      </w:rPr>
    </w:lvl>
    <w:lvl w:ilvl="3">
      <w:start w:val="0"/>
      <w:numFmt w:val="bullet"/>
      <w:lvlText w:val="•"/>
      <w:lvlJc w:val="left"/>
      <w:pPr>
        <w:ind w:left="2991" w:hanging="360"/>
      </w:pPr>
      <w:rPr>
        <w:rFonts w:hint="default"/>
        <w:lang w:val="en-US" w:eastAsia="en-US" w:bidi="ar-SA"/>
      </w:rPr>
    </w:lvl>
    <w:lvl w:ilvl="4">
      <w:start w:val="0"/>
      <w:numFmt w:val="bullet"/>
      <w:lvlText w:val="•"/>
      <w:lvlJc w:val="left"/>
      <w:pPr>
        <w:ind w:left="3848" w:hanging="360"/>
      </w:pPr>
      <w:rPr>
        <w:rFonts w:hint="default"/>
        <w:lang w:val="en-US" w:eastAsia="en-US" w:bidi="ar-SA"/>
      </w:rPr>
    </w:lvl>
    <w:lvl w:ilvl="5">
      <w:start w:val="0"/>
      <w:numFmt w:val="bullet"/>
      <w:lvlText w:val="•"/>
      <w:lvlJc w:val="left"/>
      <w:pPr>
        <w:ind w:left="4706" w:hanging="360"/>
      </w:pPr>
      <w:rPr>
        <w:rFonts w:hint="default"/>
        <w:lang w:val="en-US" w:eastAsia="en-US" w:bidi="ar-SA"/>
      </w:rPr>
    </w:lvl>
    <w:lvl w:ilvl="6">
      <w:start w:val="0"/>
      <w:numFmt w:val="bullet"/>
      <w:lvlText w:val="•"/>
      <w:lvlJc w:val="left"/>
      <w:pPr>
        <w:ind w:left="5563" w:hanging="360"/>
      </w:pPr>
      <w:rPr>
        <w:rFonts w:hint="default"/>
        <w:lang w:val="en-US" w:eastAsia="en-US" w:bidi="ar-SA"/>
      </w:rPr>
    </w:lvl>
    <w:lvl w:ilvl="7">
      <w:start w:val="0"/>
      <w:numFmt w:val="bullet"/>
      <w:lvlText w:val="•"/>
      <w:lvlJc w:val="left"/>
      <w:pPr>
        <w:ind w:left="6420" w:hanging="360"/>
      </w:pPr>
      <w:rPr>
        <w:rFonts w:hint="default"/>
        <w:lang w:val="en-US" w:eastAsia="en-US" w:bidi="ar-SA"/>
      </w:rPr>
    </w:lvl>
    <w:lvl w:ilvl="8">
      <w:start w:val="0"/>
      <w:numFmt w:val="bullet"/>
      <w:lvlText w:val="•"/>
      <w:lvlJc w:val="left"/>
      <w:pPr>
        <w:ind w:left="7277" w:hanging="360"/>
      </w:pPr>
      <w:rPr>
        <w:rFonts w:hint="default"/>
        <w:lang w:val="en-US" w:eastAsia="en-US" w:bidi="ar-SA"/>
      </w:rPr>
    </w:lvl>
  </w:abstractNum>
  <w:abstractNum w:abstractNumId="1">
    <w:multiLevelType w:val="hybridMultilevel"/>
    <w:lvl w:ilvl="0">
      <w:start w:val="0"/>
      <w:numFmt w:val="bullet"/>
      <w:lvlText w:val=""/>
      <w:lvlJc w:val="left"/>
      <w:pPr>
        <w:ind w:left="410" w:hanging="360"/>
      </w:pPr>
      <w:rPr>
        <w:rFonts w:hint="default" w:ascii="Symbol" w:hAnsi="Symbol" w:eastAsia="Symbol" w:cs="Symbol"/>
        <w:b w:val="0"/>
        <w:bCs w:val="0"/>
        <w:i w:val="0"/>
        <w:iCs w:val="0"/>
        <w:color w:val="333333"/>
        <w:spacing w:val="0"/>
        <w:w w:val="100"/>
        <w:sz w:val="24"/>
        <w:szCs w:val="24"/>
        <w:lang w:val="en-US" w:eastAsia="en-US" w:bidi="ar-SA"/>
      </w:rPr>
    </w:lvl>
    <w:lvl w:ilvl="1">
      <w:start w:val="0"/>
      <w:numFmt w:val="bullet"/>
      <w:lvlText w:val="•"/>
      <w:lvlJc w:val="left"/>
      <w:pPr>
        <w:ind w:left="1277" w:hanging="360"/>
      </w:pPr>
      <w:rPr>
        <w:rFonts w:hint="default"/>
        <w:lang w:val="en-US" w:eastAsia="en-US" w:bidi="ar-SA"/>
      </w:rPr>
    </w:lvl>
    <w:lvl w:ilvl="2">
      <w:start w:val="0"/>
      <w:numFmt w:val="bullet"/>
      <w:lvlText w:val="•"/>
      <w:lvlJc w:val="left"/>
      <w:pPr>
        <w:ind w:left="2134" w:hanging="360"/>
      </w:pPr>
      <w:rPr>
        <w:rFonts w:hint="default"/>
        <w:lang w:val="en-US" w:eastAsia="en-US" w:bidi="ar-SA"/>
      </w:rPr>
    </w:lvl>
    <w:lvl w:ilvl="3">
      <w:start w:val="0"/>
      <w:numFmt w:val="bullet"/>
      <w:lvlText w:val="•"/>
      <w:lvlJc w:val="left"/>
      <w:pPr>
        <w:ind w:left="2991" w:hanging="360"/>
      </w:pPr>
      <w:rPr>
        <w:rFonts w:hint="default"/>
        <w:lang w:val="en-US" w:eastAsia="en-US" w:bidi="ar-SA"/>
      </w:rPr>
    </w:lvl>
    <w:lvl w:ilvl="4">
      <w:start w:val="0"/>
      <w:numFmt w:val="bullet"/>
      <w:lvlText w:val="•"/>
      <w:lvlJc w:val="left"/>
      <w:pPr>
        <w:ind w:left="3848" w:hanging="360"/>
      </w:pPr>
      <w:rPr>
        <w:rFonts w:hint="default"/>
        <w:lang w:val="en-US" w:eastAsia="en-US" w:bidi="ar-SA"/>
      </w:rPr>
    </w:lvl>
    <w:lvl w:ilvl="5">
      <w:start w:val="0"/>
      <w:numFmt w:val="bullet"/>
      <w:lvlText w:val="•"/>
      <w:lvlJc w:val="left"/>
      <w:pPr>
        <w:ind w:left="4706" w:hanging="360"/>
      </w:pPr>
      <w:rPr>
        <w:rFonts w:hint="default"/>
        <w:lang w:val="en-US" w:eastAsia="en-US" w:bidi="ar-SA"/>
      </w:rPr>
    </w:lvl>
    <w:lvl w:ilvl="6">
      <w:start w:val="0"/>
      <w:numFmt w:val="bullet"/>
      <w:lvlText w:val="•"/>
      <w:lvlJc w:val="left"/>
      <w:pPr>
        <w:ind w:left="5563" w:hanging="360"/>
      </w:pPr>
      <w:rPr>
        <w:rFonts w:hint="default"/>
        <w:lang w:val="en-US" w:eastAsia="en-US" w:bidi="ar-SA"/>
      </w:rPr>
    </w:lvl>
    <w:lvl w:ilvl="7">
      <w:start w:val="0"/>
      <w:numFmt w:val="bullet"/>
      <w:lvlText w:val="•"/>
      <w:lvlJc w:val="left"/>
      <w:pPr>
        <w:ind w:left="6420" w:hanging="360"/>
      </w:pPr>
      <w:rPr>
        <w:rFonts w:hint="default"/>
        <w:lang w:val="en-US" w:eastAsia="en-US" w:bidi="ar-SA"/>
      </w:rPr>
    </w:lvl>
    <w:lvl w:ilvl="8">
      <w:start w:val="0"/>
      <w:numFmt w:val="bullet"/>
      <w:lvlText w:val="•"/>
      <w:lvlJc w:val="left"/>
      <w:pPr>
        <w:ind w:left="7277" w:hanging="360"/>
      </w:pPr>
      <w:rPr>
        <w:rFonts w:hint="default"/>
        <w:lang w:val="en-US" w:eastAsia="en-US" w:bidi="ar-SA"/>
      </w:rPr>
    </w:lvl>
  </w:abstractNum>
  <w:abstractNum w:abstractNumId="0">
    <w:multiLevelType w:val="hybridMultilevel"/>
    <w:lvl w:ilvl="0">
      <w:start w:val="0"/>
      <w:numFmt w:val="bullet"/>
      <w:lvlText w:val=""/>
      <w:lvlJc w:val="left"/>
      <w:pPr>
        <w:ind w:left="410" w:hanging="360"/>
      </w:pPr>
      <w:rPr>
        <w:rFonts w:hint="default" w:ascii="Symbol" w:hAnsi="Symbol" w:eastAsia="Symbol" w:cs="Symbol"/>
        <w:b w:val="0"/>
        <w:bCs w:val="0"/>
        <w:i w:val="0"/>
        <w:iCs w:val="0"/>
        <w:color w:val="333333"/>
        <w:spacing w:val="0"/>
        <w:w w:val="100"/>
        <w:sz w:val="24"/>
        <w:szCs w:val="24"/>
        <w:lang w:val="en-US" w:eastAsia="en-US" w:bidi="ar-SA"/>
      </w:rPr>
    </w:lvl>
    <w:lvl w:ilvl="1">
      <w:start w:val="0"/>
      <w:numFmt w:val="bullet"/>
      <w:lvlText w:val="•"/>
      <w:lvlJc w:val="left"/>
      <w:pPr>
        <w:ind w:left="1277" w:hanging="360"/>
      </w:pPr>
      <w:rPr>
        <w:rFonts w:hint="default"/>
        <w:lang w:val="en-US" w:eastAsia="en-US" w:bidi="ar-SA"/>
      </w:rPr>
    </w:lvl>
    <w:lvl w:ilvl="2">
      <w:start w:val="0"/>
      <w:numFmt w:val="bullet"/>
      <w:lvlText w:val="•"/>
      <w:lvlJc w:val="left"/>
      <w:pPr>
        <w:ind w:left="2134" w:hanging="360"/>
      </w:pPr>
      <w:rPr>
        <w:rFonts w:hint="default"/>
        <w:lang w:val="en-US" w:eastAsia="en-US" w:bidi="ar-SA"/>
      </w:rPr>
    </w:lvl>
    <w:lvl w:ilvl="3">
      <w:start w:val="0"/>
      <w:numFmt w:val="bullet"/>
      <w:lvlText w:val="•"/>
      <w:lvlJc w:val="left"/>
      <w:pPr>
        <w:ind w:left="2991" w:hanging="360"/>
      </w:pPr>
      <w:rPr>
        <w:rFonts w:hint="default"/>
        <w:lang w:val="en-US" w:eastAsia="en-US" w:bidi="ar-SA"/>
      </w:rPr>
    </w:lvl>
    <w:lvl w:ilvl="4">
      <w:start w:val="0"/>
      <w:numFmt w:val="bullet"/>
      <w:lvlText w:val="•"/>
      <w:lvlJc w:val="left"/>
      <w:pPr>
        <w:ind w:left="3848" w:hanging="360"/>
      </w:pPr>
      <w:rPr>
        <w:rFonts w:hint="default"/>
        <w:lang w:val="en-US" w:eastAsia="en-US" w:bidi="ar-SA"/>
      </w:rPr>
    </w:lvl>
    <w:lvl w:ilvl="5">
      <w:start w:val="0"/>
      <w:numFmt w:val="bullet"/>
      <w:lvlText w:val="•"/>
      <w:lvlJc w:val="left"/>
      <w:pPr>
        <w:ind w:left="4706" w:hanging="360"/>
      </w:pPr>
      <w:rPr>
        <w:rFonts w:hint="default"/>
        <w:lang w:val="en-US" w:eastAsia="en-US" w:bidi="ar-SA"/>
      </w:rPr>
    </w:lvl>
    <w:lvl w:ilvl="6">
      <w:start w:val="0"/>
      <w:numFmt w:val="bullet"/>
      <w:lvlText w:val="•"/>
      <w:lvlJc w:val="left"/>
      <w:pPr>
        <w:ind w:left="5563" w:hanging="360"/>
      </w:pPr>
      <w:rPr>
        <w:rFonts w:hint="default"/>
        <w:lang w:val="en-US" w:eastAsia="en-US" w:bidi="ar-SA"/>
      </w:rPr>
    </w:lvl>
    <w:lvl w:ilvl="7">
      <w:start w:val="0"/>
      <w:numFmt w:val="bullet"/>
      <w:lvlText w:val="•"/>
      <w:lvlJc w:val="left"/>
      <w:pPr>
        <w:ind w:left="6420" w:hanging="360"/>
      </w:pPr>
      <w:rPr>
        <w:rFonts w:hint="default"/>
        <w:lang w:val="en-US" w:eastAsia="en-US" w:bidi="ar-SA"/>
      </w:rPr>
    </w:lvl>
    <w:lvl w:ilvl="8">
      <w:start w:val="0"/>
      <w:numFmt w:val="bullet"/>
      <w:lvlText w:val="•"/>
      <w:lvlJc w:val="left"/>
      <w:pPr>
        <w:ind w:left="7277"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72"/>
      <w:ind w:left="18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courseleaf.foothill.edu/search/?P=ANTH%208" TargetMode="External"/><Relationship Id="rId6" Type="http://schemas.openxmlformats.org/officeDocument/2006/relationships/hyperlink" Target="https://courseleaf.foothill.edu/search/?P=ANTH%208H" TargetMode="External"/><Relationship Id="rId7" Type="http://schemas.openxmlformats.org/officeDocument/2006/relationships/hyperlink" Target="https://courseleaf.foothill.edu/search/?P=ANTH%2052" TargetMode="External"/><Relationship Id="rId8" Type="http://schemas.openxmlformats.org/officeDocument/2006/relationships/hyperlink" Target="https://courseleaf.foothill.edu/search/?P=ANTH%2016L" TargetMode="External"/><Relationship Id="rId9" Type="http://schemas.openxmlformats.org/officeDocument/2006/relationships/hyperlink" Target="https://courseleaf.foothill.edu/search/?P=ANTH%2017L" TargetMode="External"/><Relationship Id="rId10" Type="http://schemas.openxmlformats.org/officeDocument/2006/relationships/hyperlink" Target="https://courseleaf.foothill.edu/search/?P=ANTH%2051" TargetMode="External"/><Relationship Id="rId11" Type="http://schemas.openxmlformats.org/officeDocument/2006/relationships/hyperlink" Target="https://courseleaf.foothill.edu/search/?P=ANTH%2057" TargetMode="External"/><Relationship Id="rId12" Type="http://schemas.openxmlformats.org/officeDocument/2006/relationships/hyperlink" Target="https://courseleaf.foothill.edu/search/?P=ANTH%203" TargetMode="External"/><Relationship Id="rId13" Type="http://schemas.openxmlformats.org/officeDocument/2006/relationships/hyperlink" Target="https://courseleaf.foothill.edu/search/?P=ANTH%204" TargetMode="External"/><Relationship Id="rId14" Type="http://schemas.openxmlformats.org/officeDocument/2006/relationships/hyperlink" Target="https://courseleaf.foothill.edu/search/?P=ANTH%2012" TargetMode="External"/><Relationship Id="rId15" Type="http://schemas.openxmlformats.org/officeDocument/2006/relationships/hyperlink" Target="https://courseleaf.foothill.edu/search/?P=ANTH%2020" TargetMode="External"/><Relationship Id="rId16" Type="http://schemas.openxmlformats.org/officeDocument/2006/relationships/hyperlink" Target="https://courseleaf.foothill.edu/search/?P=ANTH%2022" TargetMode="External"/><Relationship Id="rId17" Type="http://schemas.openxmlformats.org/officeDocument/2006/relationships/hyperlink" Target="https://courseleaf.foothill.edu/search/?P=ANTH%2067A" TargetMode="External"/><Relationship Id="rId18" Type="http://schemas.openxmlformats.org/officeDocument/2006/relationships/hyperlink" Target="https://courseleaf.foothill.edu/search/?P=ANTH%2067B" TargetMode="External"/><Relationship Id="rId19" Type="http://schemas.openxmlformats.org/officeDocument/2006/relationships/hyperlink" Target="https://courseleaf.foothill.edu/search/?P=ANTH%2067C"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Vanatta</dc:creator>
  <dc:description/>
  <dc:title>Archaeological Field Work,Certificate of Achievement</dc:title>
  <dcterms:created xsi:type="dcterms:W3CDTF">2024-10-21T16:20:29Z</dcterms:created>
  <dcterms:modified xsi:type="dcterms:W3CDTF">2024-10-21T16:20:29Z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Acrobat PDFMaker 19 for Word</vt:lpwstr>
  </property>
  <property fmtid="{D5CDD505-2E9C-101B-9397-08002B2CF9AE}" pid="4" name="LastSaved">
    <vt:filetime>2024-10-21T00:00:00Z</vt:filetime>
  </property>
  <property fmtid="{D5CDD505-2E9C-101B-9397-08002B2CF9AE}" pid="5" name="Producer">
    <vt:lpwstr>Adobe PDF Library 19.10.123</vt:lpwstr>
  </property>
  <property fmtid="{D5CDD505-2E9C-101B-9397-08002B2CF9AE}" pid="6" name="SourceModified">
    <vt:lpwstr>D:20240629033138</vt:lpwstr>
  </property>
</Properties>
</file>